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highlight w:val="none"/>
          <w:lang w:eastAsia="zh-CN"/>
        </w:rPr>
      </w:pPr>
      <w:bookmarkStart w:id="0" w:name="DocumentFor"/>
      <w:bookmarkEnd w:id="0"/>
      <w:bookmarkStart w:id="1" w:name="Title"/>
      <w:bookmarkEnd w:id="1"/>
      <w:bookmarkStart w:id="2" w:name="OLE_LINK111"/>
      <w:r>
        <w:rPr>
          <w:rFonts w:ascii="Arial" w:hAnsi="Arial" w:cs="Arial"/>
          <w:b/>
          <w:sz w:val="24"/>
          <w:szCs w:val="24"/>
          <w:highlight w:val="none"/>
        </w:rPr>
        <w:t>3GPP TSG-RAN WG4 Meeting #</w:t>
      </w:r>
      <w:r>
        <w:rPr>
          <w:rFonts w:ascii="Arial" w:hAnsi="Arial" w:cs="Arial"/>
          <w:highlight w:val="none"/>
        </w:rPr>
        <w:t xml:space="preserve"> </w:t>
      </w:r>
      <w:r>
        <w:rPr>
          <w:rFonts w:ascii="Arial" w:hAnsi="Arial" w:cs="Arial"/>
          <w:b/>
          <w:sz w:val="24"/>
          <w:szCs w:val="24"/>
          <w:highlight w:val="none"/>
        </w:rPr>
        <w:t>106</w:t>
      </w:r>
      <w:r>
        <w:rPr>
          <w:rFonts w:hint="eastAsia" w:ascii="Arial" w:hAnsi="Arial" w:cs="Arial"/>
          <w:b/>
          <w:sz w:val="24"/>
          <w:szCs w:val="24"/>
          <w:highlight w:val="none"/>
          <w:lang w:val="en-US" w:eastAsia="zh-CN"/>
        </w:rPr>
        <w:t xml:space="preserve">                                   </w:t>
      </w:r>
      <w:r>
        <w:rPr>
          <w:rFonts w:ascii="Arial" w:hAnsi="Arial" w:cs="Arial"/>
          <w:b/>
          <w:sz w:val="24"/>
          <w:szCs w:val="24"/>
          <w:highlight w:val="none"/>
        </w:rPr>
        <w:t>R4-23</w:t>
      </w:r>
      <w:r>
        <w:rPr>
          <w:rFonts w:hint="eastAsia" w:ascii="Arial" w:hAnsi="Arial" w:cs="Arial"/>
          <w:b/>
          <w:sz w:val="24"/>
          <w:szCs w:val="24"/>
          <w:highlight w:val="none"/>
          <w:lang w:val="en-US" w:eastAsia="zh-CN"/>
        </w:rPr>
        <w:t>01253</w:t>
      </w:r>
      <w:bookmarkStart w:id="46" w:name="_GoBack"/>
      <w:bookmarkEnd w:id="46"/>
    </w:p>
    <w:p>
      <w:pPr>
        <w:pStyle w:val="16"/>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highlight w:val="none"/>
          <w:lang w:eastAsia="zh-CN"/>
        </w:rPr>
      </w:pPr>
      <w:r>
        <w:rPr>
          <w:rFonts w:ascii="Arial" w:hAnsi="Arial" w:eastAsia="宋体" w:cs="Arial"/>
          <w:b/>
          <w:sz w:val="24"/>
          <w:szCs w:val="24"/>
          <w:highlight w:val="none"/>
          <w:lang w:eastAsia="zh-CN"/>
        </w:rPr>
        <w:t>Athens, Greece, February 27 – March 3, 2022</w:t>
      </w:r>
    </w:p>
    <w:bookmarkEnd w:id="2"/>
    <w:p>
      <w:pPr>
        <w:pStyle w:val="15"/>
        <w:keepNext w:val="0"/>
        <w:keepLines w:val="0"/>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ind w:left="241" w:hanging="241" w:hangingChars="100"/>
        <w:textAlignment w:val="auto"/>
        <w:outlineLvl w:val="0"/>
        <w:rPr>
          <w:rStyle w:val="60"/>
          <w:rFonts w:hint="default"/>
          <w:b/>
          <w:highlight w:val="none"/>
          <w:lang w:val="en-US" w:eastAsia="zh-CN"/>
        </w:rPr>
      </w:pPr>
      <w:r>
        <w:rPr>
          <w:rStyle w:val="60"/>
          <w:rFonts w:hint="eastAsia"/>
          <w:b/>
          <w:highlight w:val="none"/>
          <w:lang w:val="pt-BR" w:eastAsia="zh-CN"/>
        </w:rPr>
        <w:t xml:space="preserve">Title: </w:t>
      </w:r>
      <w:r>
        <w:rPr>
          <w:rStyle w:val="60"/>
          <w:rFonts w:hint="eastAsia"/>
          <w:b/>
          <w:highlight w:val="none"/>
          <w:lang w:val="pt-BR" w:eastAsia="zh-CN"/>
        </w:rPr>
        <w:tab/>
      </w:r>
      <w:r>
        <w:rPr>
          <w:rStyle w:val="60"/>
          <w:rFonts w:hint="eastAsia"/>
          <w:b/>
          <w:highlight w:val="none"/>
          <w:lang w:val="en-US" w:eastAsia="zh-CN"/>
        </w:rPr>
        <w:t xml:space="preserve">Further discussion on Tx switching across 3 or 4 bands for </w:t>
      </w:r>
      <w:r>
        <w:rPr>
          <w:rStyle w:val="60"/>
          <w:rFonts w:hint="eastAsia"/>
          <w:b/>
          <w:highlight w:val="none"/>
          <w:lang w:val="en-US" w:eastAsia="zh-CN"/>
        </w:rPr>
        <w:tab/>
      </w:r>
      <w:r>
        <w:rPr>
          <w:rStyle w:val="60"/>
          <w:rFonts w:hint="eastAsia"/>
          <w:b/>
          <w:highlight w:val="none"/>
          <w:lang w:val="en-US" w:eastAsia="zh-CN"/>
        </w:rPr>
        <w:tab/>
      </w:r>
      <w:r>
        <w:rPr>
          <w:rStyle w:val="60"/>
          <w:rFonts w:hint="eastAsia"/>
          <w:b/>
          <w:highlight w:val="none"/>
          <w:lang w:val="en-US" w:eastAsia="zh-CN"/>
        </w:rPr>
        <w:tab/>
      </w:r>
      <w:r>
        <w:rPr>
          <w:rStyle w:val="60"/>
          <w:rFonts w:hint="eastAsia"/>
          <w:b/>
          <w:highlight w:val="none"/>
          <w:lang w:val="en-US" w:eastAsia="zh-CN"/>
        </w:rPr>
        <w:t>multiple</w:t>
      </w:r>
      <w:r>
        <w:rPr>
          <w:rStyle w:val="60"/>
          <w:rFonts w:hint="eastAsia"/>
          <w:b/>
          <w:highlight w:val="none"/>
          <w:lang w:val="en-US" w:eastAsia="zh-CN"/>
        </w:rPr>
        <w:tab/>
      </w:r>
      <w:r>
        <w:rPr>
          <w:rStyle w:val="60"/>
          <w:rFonts w:hint="eastAsia"/>
          <w:b/>
          <w:highlight w:val="none"/>
          <w:lang w:val="en-US" w:eastAsia="zh-CN"/>
        </w:rPr>
        <w:t>TAG</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9.22.2.2</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last meeting, a </w:t>
      </w:r>
      <w:r>
        <w:rPr>
          <w:rFonts w:hint="eastAsia" w:eastAsia="宋体"/>
          <w:bCs/>
          <w:kern w:val="0"/>
          <w:sz w:val="20"/>
          <w:szCs w:val="20"/>
          <w:highlight w:val="none"/>
          <w:lang w:val="en-US" w:eastAsia="zh-CN"/>
        </w:rPr>
        <w:t>WF</w:t>
      </w:r>
      <w:r>
        <w:rPr>
          <w:rFonts w:hint="eastAsia"/>
          <w:bCs/>
          <w:kern w:val="0"/>
          <w:sz w:val="20"/>
          <w:szCs w:val="20"/>
          <w:highlight w:val="none"/>
          <w:lang w:val="en-US" w:eastAsia="zh-CN"/>
        </w:rPr>
        <w:t xml:space="preserve"> on </w:t>
      </w:r>
      <w:bookmarkStart w:id="3" w:name="OLE_LINK13"/>
      <w:r>
        <w:rPr>
          <w:rFonts w:hint="eastAsia"/>
          <w:bCs/>
          <w:kern w:val="0"/>
          <w:sz w:val="20"/>
          <w:szCs w:val="20"/>
          <w:highlight w:val="none"/>
          <w:lang w:val="zh-CN" w:eastAsia="zh-CN"/>
        </w:rPr>
        <w:t xml:space="preserve">UL Tx switching across 3/4 bands </w:t>
      </w:r>
      <w:bookmarkEnd w:id="3"/>
      <w:r>
        <w:rPr>
          <w:rFonts w:hint="eastAsia"/>
          <w:bCs/>
          <w:kern w:val="0"/>
          <w:sz w:val="20"/>
          <w:szCs w:val="20"/>
          <w:highlight w:val="none"/>
          <w:lang w:val="zh-CN" w:eastAsia="zh-CN"/>
        </w:rPr>
        <w:t xml:space="preserve">with </w:t>
      </w:r>
      <w:r>
        <w:rPr>
          <w:rFonts w:hint="eastAsia"/>
          <w:bCs/>
          <w:kern w:val="0"/>
          <w:sz w:val="20"/>
          <w:szCs w:val="20"/>
          <w:highlight w:val="none"/>
          <w:lang w:val="en-US" w:eastAsia="zh-CN"/>
        </w:rPr>
        <w:t xml:space="preserve">multiple </w:t>
      </w:r>
      <w:r>
        <w:rPr>
          <w:rFonts w:hint="eastAsia"/>
          <w:bCs/>
          <w:kern w:val="0"/>
          <w:sz w:val="20"/>
          <w:szCs w:val="20"/>
          <w:highlight w:val="none"/>
          <w:lang w:val="zh-CN" w:eastAsia="zh-CN"/>
        </w:rPr>
        <w:t>TAG</w:t>
      </w:r>
      <w:r>
        <w:rPr>
          <w:rFonts w:hint="eastAsia"/>
          <w:bCs/>
          <w:kern w:val="0"/>
          <w:sz w:val="20"/>
          <w:szCs w:val="20"/>
          <w:highlight w:val="none"/>
          <w:lang w:val="en-US" w:eastAsia="zh-CN"/>
        </w:rPr>
        <w:t xml:space="preserve"> was approved in [1], </w:t>
      </w:r>
      <w:bookmarkStart w:id="4" w:name="OLE_LINK1"/>
      <w:r>
        <w:rPr>
          <w:rFonts w:hint="eastAsia"/>
          <w:bCs/>
          <w:kern w:val="0"/>
          <w:sz w:val="20"/>
          <w:szCs w:val="20"/>
          <w:highlight w:val="none"/>
          <w:lang w:val="en-US" w:eastAsia="zh-CN"/>
        </w:rPr>
        <w:t>in which there were some open issues need to be further discussed.</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bCs/>
          <w:kern w:val="0"/>
          <w:sz w:val="20"/>
          <w:szCs w:val="20"/>
          <w:highlight w:val="none"/>
          <w:lang w:val="en-US" w:eastAsia="zh-CN"/>
        </w:rPr>
      </w:pPr>
      <w:r>
        <w:rPr>
          <w:rFonts w:hint="eastAsia"/>
          <w:bCs/>
          <w:kern w:val="0"/>
          <w:sz w:val="20"/>
          <w:szCs w:val="20"/>
          <w:highlight w:val="none"/>
          <w:lang w:val="en-US" w:eastAsia="zh-CN"/>
        </w:rPr>
        <w:t>In this contribution, we give some further discussion on the open issues listed in the WF.</w:t>
      </w:r>
    </w:p>
    <w:bookmarkEnd w:id="4"/>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pStyle w:val="3"/>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outlineLvl w:val="1"/>
        <w:rPr>
          <w:sz w:val="20"/>
          <w:szCs w:val="20"/>
          <w:highlight w:val="none"/>
          <w:lang w:val="en-US"/>
        </w:rPr>
      </w:pPr>
      <w:bookmarkStart w:id="5" w:name="OLE_LINK4"/>
      <w:bookmarkStart w:id="6" w:name="OLE_LINK12"/>
      <w:bookmarkStart w:id="7" w:name="OLE_LINK24"/>
      <w:bookmarkStart w:id="8" w:name="OLE_LINK28"/>
      <w:bookmarkStart w:id="9" w:name="OLE_LINK23"/>
      <w:bookmarkStart w:id="10" w:name="OLE_LINK66"/>
      <w:r>
        <w:rPr>
          <w:rFonts w:hint="eastAsia" w:eastAsia="宋体"/>
          <w:sz w:val="20"/>
          <w:szCs w:val="20"/>
          <w:highlight w:val="none"/>
          <w:lang w:val="en-US" w:eastAsia="zh-CN"/>
        </w:rPr>
        <w:t>2.1.</w:t>
      </w:r>
      <w:r>
        <w:rPr>
          <w:sz w:val="20"/>
          <w:szCs w:val="20"/>
          <w:highlight w:val="none"/>
          <w:lang w:val="en-US" w:eastAsia="ko-KR"/>
        </w:rPr>
        <w:t xml:space="preserve"> </w:t>
      </w:r>
      <w:r>
        <w:rPr>
          <w:rFonts w:hint="eastAsia"/>
          <w:sz w:val="20"/>
          <w:szCs w:val="20"/>
          <w:highlight w:val="none"/>
          <w:lang w:val="en-US"/>
        </w:rPr>
        <w:t>Need of new time mask requirements for 2-TAG case</w:t>
      </w:r>
    </w:p>
    <w:p>
      <w:pPr>
        <w:rPr>
          <w:rFonts w:hint="default" w:eastAsia="宋体"/>
          <w:i w:val="0"/>
          <w:iCs w:val="0"/>
          <w:sz w:val="20"/>
          <w:szCs w:val="20"/>
          <w:highlight w:val="none"/>
          <w:lang w:val="en-US" w:eastAsia="zh-CN"/>
        </w:rPr>
      </w:pPr>
      <w:r>
        <w:rPr>
          <w:rFonts w:hint="eastAsia"/>
          <w:i w:val="0"/>
          <w:iCs w:val="0"/>
          <w:sz w:val="20"/>
          <w:szCs w:val="20"/>
          <w:highlight w:val="none"/>
          <w:lang w:val="en-US" w:eastAsia="zh-CN"/>
        </w:rPr>
        <w:t>One of the open issue is whether or not need of the new time mask requirements for multiple TAG. Comparison of the agreement in last WF[2] last meeting, the options are similar as the following two options as in WF [1].</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i/>
                <w:iCs/>
                <w:highlight w:val="none"/>
                <w:lang w:val="en-US"/>
              </w:rPr>
            </w:pPr>
            <w:r>
              <w:rPr>
                <w:i/>
                <w:iCs/>
                <w:highlight w:val="none"/>
                <w:lang w:val="en-US"/>
              </w:rPr>
              <w:t xml:space="preserve">Option 1: </w:t>
            </w:r>
          </w:p>
          <w:p>
            <w:pPr>
              <w:overflowPunct w:val="0"/>
              <w:autoSpaceDE w:val="0"/>
              <w:autoSpaceDN w:val="0"/>
              <w:adjustRightInd w:val="0"/>
              <w:spacing w:after="180"/>
              <w:textAlignment w:val="baseline"/>
              <w:rPr>
                <w:highlight w:val="none"/>
                <w:lang w:val="en-US"/>
              </w:rPr>
            </w:pPr>
            <w:r>
              <w:rPr>
                <w:highlight w:val="none"/>
                <w:lang w:val="en-US"/>
              </w:rPr>
              <w:t>Time mask with an UL time difference covering all possible time delays (R4-2218827), example for 2 bands but also relevant</w:t>
            </w:r>
            <w:bookmarkStart w:id="11" w:name="OLE_LINK44"/>
            <w:r>
              <w:rPr>
                <w:highlight w:val="none"/>
                <w:lang w:val="en-US"/>
              </w:rPr>
              <w:t xml:space="preserve"> for 3-4 bands for both SUL and CA configurations with dual TAG</w:t>
            </w:r>
            <w:bookmarkEnd w:id="11"/>
            <w:r>
              <w:rPr>
                <w:highlight w:val="none"/>
                <w:lang w:val="en-US"/>
              </w:rPr>
              <w:t>.</w:t>
            </w:r>
          </w:p>
          <w:p>
            <w:pPr>
              <w:overflowPunct w:val="0"/>
              <w:autoSpaceDE w:val="0"/>
              <w:autoSpaceDN w:val="0"/>
              <w:adjustRightInd w:val="0"/>
              <w:spacing w:after="180"/>
              <w:textAlignment w:val="baseline"/>
              <w:rPr>
                <w:highlight w:val="none"/>
                <w:lang w:val="en-US"/>
              </w:rPr>
            </w:pPr>
            <w:r>
              <w:rPr>
                <w:highlight w:val="none"/>
              </w:rPr>
              <w:drawing>
                <wp:inline distT="0" distB="0" distL="114300" distR="114300">
                  <wp:extent cx="6313170" cy="4688205"/>
                  <wp:effectExtent l="0" t="0" r="1143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6313170" cy="4688205"/>
                          </a:xfrm>
                          <a:prstGeom prst="rect">
                            <a:avLst/>
                          </a:prstGeom>
                          <a:noFill/>
                          <a:ln>
                            <a:noFill/>
                          </a:ln>
                        </pic:spPr>
                      </pic:pic>
                    </a:graphicData>
                  </a:graphic>
                </wp:inline>
              </w:drawing>
            </w:r>
          </w:p>
          <w:p>
            <w:pPr>
              <w:overflowPunct w:val="0"/>
              <w:autoSpaceDE w:val="0"/>
              <w:autoSpaceDN w:val="0"/>
              <w:adjustRightInd w:val="0"/>
              <w:spacing w:after="180"/>
              <w:textAlignment w:val="baseline"/>
              <w:rPr>
                <w:i/>
                <w:iCs/>
                <w:highlight w:val="none"/>
                <w:lang w:val="en-US"/>
              </w:rPr>
            </w:pPr>
            <w:r>
              <w:rPr>
                <w:i/>
                <w:iCs/>
                <w:highlight w:val="none"/>
                <w:lang w:val="en-US"/>
              </w:rPr>
              <w:t xml:space="preserve">Option 2: </w:t>
            </w:r>
          </w:p>
          <w:p>
            <w:pPr>
              <w:overflowPunct w:val="0"/>
              <w:autoSpaceDE w:val="0"/>
              <w:autoSpaceDN w:val="0"/>
              <w:adjustRightInd w:val="0"/>
              <w:spacing w:after="180"/>
              <w:textAlignment w:val="baseline"/>
              <w:rPr>
                <w:highlight w:val="none"/>
                <w:lang w:val="en-US"/>
              </w:rPr>
            </w:pPr>
            <w:r>
              <w:rPr>
                <w:sz w:val="21"/>
                <w:szCs w:val="21"/>
                <w:highlight w:val="none"/>
              </w:rPr>
              <w:t>Do not modify the time mask for Tx switching for multiple TAGs. The impact of Tx switching with multiple TAGs can be considered as scheduling restriction</w:t>
            </w:r>
            <w:r>
              <w:rPr>
                <w:rFonts w:hint="eastAsia"/>
                <w:sz w:val="21"/>
                <w:szCs w:val="21"/>
                <w:highlight w:val="none"/>
                <w:lang w:eastAsia="zh-CN"/>
              </w:rPr>
              <w:t>.</w:t>
            </w:r>
            <w:r>
              <w:rPr>
                <w:sz w:val="21"/>
                <w:szCs w:val="21"/>
                <w:highlight w:val="none"/>
                <w:lang w:eastAsia="zh-CN"/>
              </w:rPr>
              <w:t xml:space="preserve"> Example below (R4-2219410) for two bands:</w:t>
            </w:r>
          </w:p>
          <w:p>
            <w:pPr>
              <w:overflowPunct w:val="0"/>
              <w:autoSpaceDE w:val="0"/>
              <w:autoSpaceDN w:val="0"/>
              <w:adjustRightInd w:val="0"/>
              <w:spacing w:after="180"/>
              <w:textAlignment w:val="baseline"/>
              <w:rPr>
                <w:highlight w:val="none"/>
                <w:lang w:val="en-US"/>
              </w:rPr>
            </w:pPr>
          </w:p>
          <w:p>
            <w:pPr>
              <w:overflowPunct w:val="0"/>
              <w:autoSpaceDE w:val="0"/>
              <w:autoSpaceDN w:val="0"/>
              <w:adjustRightInd w:val="0"/>
              <w:spacing w:after="180"/>
              <w:textAlignment w:val="baseline"/>
              <w:rPr>
                <w:highlight w:val="none"/>
                <w:lang w:val="en-US"/>
              </w:rPr>
            </w:pPr>
            <w:r>
              <w:rPr>
                <w:highlight w:val="none"/>
              </w:rPr>
              <w:drawing>
                <wp:inline distT="0" distB="0" distL="114300" distR="114300">
                  <wp:extent cx="6155055" cy="4699000"/>
                  <wp:effectExtent l="0" t="0" r="190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6155055" cy="4699000"/>
                          </a:xfrm>
                          <a:prstGeom prst="rect">
                            <a:avLst/>
                          </a:prstGeom>
                          <a:noFill/>
                          <a:ln>
                            <a:noFill/>
                          </a:ln>
                        </pic:spPr>
                      </pic:pic>
                    </a:graphicData>
                  </a:graphic>
                </wp:inline>
              </w:drawing>
            </w:r>
          </w:p>
          <w:p>
            <w:pPr>
              <w:overflowPunct w:val="0"/>
              <w:autoSpaceDE w:val="0"/>
              <w:autoSpaceDN w:val="0"/>
              <w:adjustRightInd w:val="0"/>
              <w:spacing w:after="180"/>
              <w:textAlignment w:val="baseline"/>
              <w:rPr>
                <w:i/>
                <w:iCs/>
                <w:sz w:val="20"/>
                <w:szCs w:val="20"/>
                <w:highlight w:val="none"/>
                <w:vertAlign w:val="baseline"/>
                <w:lang w:val="en-US"/>
              </w:rPr>
            </w:pPr>
            <w:r>
              <w:rPr>
                <w:highlight w:val="none"/>
                <w:lang w:val="en-US"/>
              </w:rPr>
              <w:t>General understanding: only full OS are “blanked” (not scheduled or configured for transmission)</w:t>
            </w:r>
          </w:p>
        </w:tc>
      </w:tr>
    </w:tbl>
    <w:p>
      <w:pPr>
        <w:widowControl w:val="0"/>
        <w:snapToGrid w:val="0"/>
        <w:spacing w:before="60" w:after="60"/>
        <w:rPr>
          <w:rFonts w:hint="eastAsia"/>
          <w:sz w:val="20"/>
          <w:szCs w:val="20"/>
          <w:highlight w:val="none"/>
          <w:lang w:val="en-US" w:eastAsia="zh-CN"/>
        </w:rPr>
      </w:pPr>
      <w:bookmarkStart w:id="12" w:name="OLE_LINK43"/>
      <w:r>
        <w:rPr>
          <w:rFonts w:hint="eastAsia"/>
          <w:sz w:val="20"/>
          <w:szCs w:val="20"/>
          <w:highlight w:val="none"/>
          <w:lang w:val="en-US" w:eastAsia="zh-CN"/>
        </w:rPr>
        <w:t xml:space="preserve">For </w:t>
      </w:r>
      <w:r>
        <w:rPr>
          <w:sz w:val="20"/>
          <w:szCs w:val="20"/>
          <w:highlight w:val="none"/>
          <w:lang w:val="en-US" w:eastAsia="zh-CN"/>
        </w:rPr>
        <w:t xml:space="preserve">the </w:t>
      </w:r>
      <w:bookmarkStart w:id="13" w:name="OLE_LINK35"/>
      <w:r>
        <w:rPr>
          <w:sz w:val="20"/>
          <w:szCs w:val="20"/>
          <w:highlight w:val="none"/>
          <w:lang w:val="en-US" w:eastAsia="zh-CN"/>
        </w:rPr>
        <w:t xml:space="preserve">UL </w:t>
      </w:r>
      <w:bookmarkStart w:id="14" w:name="OLE_LINK33"/>
      <w:r>
        <w:rPr>
          <w:sz w:val="20"/>
          <w:szCs w:val="20"/>
          <w:highlight w:val="none"/>
          <w:lang w:val="en-US" w:eastAsia="zh-CN"/>
        </w:rPr>
        <w:t>switching time</w:t>
      </w:r>
      <w:bookmarkEnd w:id="14"/>
      <w:r>
        <w:rPr>
          <w:rFonts w:hint="eastAsia"/>
          <w:sz w:val="20"/>
          <w:szCs w:val="20"/>
          <w:highlight w:val="none"/>
          <w:lang w:val="en-US" w:eastAsia="zh-CN"/>
        </w:rPr>
        <w:t>/period</w:t>
      </w:r>
      <w:bookmarkEnd w:id="13"/>
      <w:r>
        <w:rPr>
          <w:rFonts w:hint="eastAsia"/>
          <w:sz w:val="20"/>
          <w:szCs w:val="20"/>
          <w:highlight w:val="none"/>
          <w:lang w:val="en-US" w:eastAsia="zh-CN"/>
        </w:rPr>
        <w:t>, it was already agreed that it</w:t>
      </w:r>
      <w:r>
        <w:rPr>
          <w:sz w:val="20"/>
          <w:szCs w:val="20"/>
          <w:highlight w:val="none"/>
          <w:lang w:val="en-US" w:eastAsia="zh-CN"/>
        </w:rPr>
        <w:t xml:space="preserve"> is the same for single TAG and dual-TAG cases</w:t>
      </w:r>
      <w:r>
        <w:rPr>
          <w:rFonts w:hint="eastAsia"/>
          <w:sz w:val="20"/>
          <w:szCs w:val="20"/>
          <w:highlight w:val="none"/>
          <w:lang w:val="en-US" w:eastAsia="zh-CN"/>
        </w:rPr>
        <w:t xml:space="preserve">. </w:t>
      </w:r>
      <w:bookmarkStart w:id="15" w:name="OLE_LINK29"/>
      <w:r>
        <w:rPr>
          <w:rFonts w:hint="eastAsia"/>
          <w:sz w:val="20"/>
          <w:szCs w:val="20"/>
          <w:highlight w:val="none"/>
          <w:lang w:val="en-US" w:eastAsia="zh-CN"/>
        </w:rPr>
        <w:t xml:space="preserve">For dual-TAG case, </w:t>
      </w:r>
      <w:bookmarkStart w:id="16" w:name="OLE_LINK46"/>
      <w:r>
        <w:rPr>
          <w:rFonts w:hint="eastAsia"/>
          <w:sz w:val="20"/>
          <w:szCs w:val="20"/>
          <w:highlight w:val="none"/>
          <w:lang w:val="en-US" w:eastAsia="zh-CN"/>
        </w:rPr>
        <w:t xml:space="preserve">the </w:t>
      </w:r>
      <w:r>
        <w:rPr>
          <w:rFonts w:eastAsiaTheme="minorEastAsia"/>
          <w:sz w:val="20"/>
          <w:szCs w:val="20"/>
          <w:highlight w:val="none"/>
          <w:lang w:eastAsia="zh-CN"/>
        </w:rPr>
        <w:t xml:space="preserve">switching period would overlap with the transmission symbols in each </w:t>
      </w:r>
      <w:r>
        <w:rPr>
          <w:rFonts w:hint="eastAsia" w:eastAsiaTheme="minorEastAsia"/>
          <w:sz w:val="20"/>
          <w:szCs w:val="20"/>
          <w:highlight w:val="none"/>
          <w:lang w:val="en-US" w:eastAsia="zh-CN"/>
        </w:rPr>
        <w:t>carrier due to different TAs of each carrier should be taken into account.</w:t>
      </w:r>
      <w:bookmarkEnd w:id="16"/>
      <w:r>
        <w:rPr>
          <w:rFonts w:hint="eastAsia" w:eastAsiaTheme="minorEastAsia"/>
          <w:sz w:val="20"/>
          <w:szCs w:val="20"/>
          <w:highlight w:val="none"/>
          <w:lang w:val="en-US" w:eastAsia="zh-CN"/>
        </w:rPr>
        <w:t xml:space="preserve"> Consequently, the </w:t>
      </w:r>
      <w:r>
        <w:rPr>
          <w:sz w:val="20"/>
          <w:szCs w:val="20"/>
          <w:highlight w:val="none"/>
          <w:lang w:val="en-US" w:eastAsia="zh-CN"/>
        </w:rPr>
        <w:t>switching time</w:t>
      </w:r>
      <w:r>
        <w:rPr>
          <w:rFonts w:hint="eastAsia"/>
          <w:sz w:val="20"/>
          <w:szCs w:val="20"/>
          <w:highlight w:val="none"/>
          <w:lang w:val="en-US" w:eastAsia="zh-CN"/>
        </w:rPr>
        <w:t xml:space="preserve"> </w:t>
      </w:r>
      <w:r>
        <w:rPr>
          <w:rFonts w:hint="eastAsia" w:eastAsiaTheme="minorEastAsia"/>
          <w:sz w:val="20"/>
          <w:szCs w:val="20"/>
          <w:highlight w:val="none"/>
          <w:lang w:val="en-US" w:eastAsia="zh-CN"/>
        </w:rPr>
        <w:t xml:space="preserve">mask of dual-TAG case would be different with single-TAG case. </w:t>
      </w:r>
      <w:r>
        <w:rPr>
          <w:rFonts w:hint="eastAsia"/>
          <w:sz w:val="20"/>
          <w:szCs w:val="20"/>
          <w:highlight w:val="none"/>
          <w:lang w:val="en-US" w:eastAsia="zh-CN"/>
        </w:rPr>
        <w:t>So a straightforward way might be to define new time mask requirements with same</w:t>
      </w:r>
      <w:r>
        <w:rPr>
          <w:sz w:val="20"/>
          <w:szCs w:val="20"/>
          <w:highlight w:val="none"/>
          <w:lang w:val="en-US" w:eastAsia="zh-CN"/>
        </w:rPr>
        <w:t xml:space="preserve"> switching </w:t>
      </w:r>
      <w:r>
        <w:rPr>
          <w:rFonts w:hint="eastAsia"/>
          <w:sz w:val="20"/>
          <w:szCs w:val="20"/>
          <w:highlight w:val="none"/>
          <w:lang w:val="en-US" w:eastAsia="zh-CN"/>
        </w:rPr>
        <w:t xml:space="preserve">period as single-TAG in RAN4 specification, as proposed in option 1 above. </w:t>
      </w:r>
    </w:p>
    <w:p>
      <w:pPr>
        <w:widowControl w:val="0"/>
        <w:snapToGrid w:val="0"/>
        <w:spacing w:before="60" w:after="60"/>
        <w:rPr>
          <w:rFonts w:hint="eastAsia" w:cs="Times New Roman"/>
          <w:sz w:val="20"/>
          <w:szCs w:val="20"/>
          <w:highlight w:val="none"/>
          <w:u w:val="none"/>
          <w:lang w:val="en-US" w:eastAsia="zh-CN"/>
        </w:rPr>
      </w:pPr>
      <w:r>
        <w:rPr>
          <w:rFonts w:hint="eastAsia"/>
          <w:sz w:val="20"/>
          <w:szCs w:val="20"/>
          <w:highlight w:val="none"/>
          <w:lang w:val="en-US" w:eastAsia="zh-CN"/>
        </w:rPr>
        <w:t xml:space="preserve">Also, an alternative (i.e. option 2) is to introduce the </w:t>
      </w:r>
      <w:bookmarkStart w:id="17" w:name="OLE_LINK37"/>
      <w:bookmarkStart w:id="18" w:name="OLE_LINK40"/>
      <w:r>
        <w:rPr>
          <w:rFonts w:hint="eastAsia"/>
          <w:sz w:val="20"/>
          <w:szCs w:val="20"/>
          <w:highlight w:val="none"/>
          <w:lang w:val="en-US" w:eastAsia="zh-CN"/>
        </w:rPr>
        <w:t>proper texts</w:t>
      </w:r>
      <w:bookmarkEnd w:id="17"/>
      <w:r>
        <w:rPr>
          <w:rFonts w:hint="eastAsia"/>
          <w:sz w:val="20"/>
          <w:szCs w:val="20"/>
          <w:highlight w:val="none"/>
          <w:lang w:val="en-US" w:eastAsia="zh-CN"/>
        </w:rPr>
        <w:t xml:space="preserve"> to describe</w:t>
      </w:r>
      <w:bookmarkEnd w:id="18"/>
      <w:r>
        <w:rPr>
          <w:rFonts w:hint="eastAsia"/>
          <w:sz w:val="20"/>
          <w:szCs w:val="20"/>
          <w:highlight w:val="none"/>
          <w:lang w:val="en-US" w:eastAsia="zh-CN"/>
        </w:rPr>
        <w:t xml:space="preserve"> the difference between single-TAG and dual-TAG to apply the existing single-TAG time mask requirements/pictures to dual-TAG, as proposed by some companies in last meeting. However, it seems the wordings of the texts are not converged although it used V2X approach as reference. Even some wordings related to </w:t>
      </w:r>
      <w:r>
        <w:rPr>
          <w:rFonts w:hint="eastAsia" w:cs="Times New Roman"/>
          <w:sz w:val="20"/>
          <w:szCs w:val="20"/>
          <w:highlight w:val="none"/>
          <w:u w:val="none"/>
          <w:lang w:val="en-US" w:eastAsia="zh-CN"/>
        </w:rPr>
        <w:t xml:space="preserve">NW </w:t>
      </w:r>
      <w:r>
        <w:rPr>
          <w:rFonts w:hint="default" w:cs="Times New Roman"/>
          <w:sz w:val="20"/>
          <w:szCs w:val="20"/>
          <w:highlight w:val="none"/>
          <w:u w:val="none"/>
          <w:lang w:val="en-US" w:eastAsia="zh-CN"/>
        </w:rPr>
        <w:t>scheduling</w:t>
      </w:r>
      <w:r>
        <w:rPr>
          <w:rFonts w:hint="eastAsia" w:cs="Times New Roman"/>
          <w:sz w:val="20"/>
          <w:szCs w:val="20"/>
          <w:highlight w:val="none"/>
          <w:u w:val="none"/>
          <w:lang w:val="en-US" w:eastAsia="zh-CN"/>
        </w:rPr>
        <w:t xml:space="preserve"> are proposed to be included in the spec.</w:t>
      </w:r>
    </w:p>
    <w:p>
      <w:pPr>
        <w:widowControl w:val="0"/>
        <w:snapToGrid w:val="0"/>
        <w:spacing w:before="60" w:after="60"/>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 xml:space="preserve">In our understanding, both options are workable, and each option has pros and cons. Such as the option 1 is </w:t>
      </w:r>
      <w:bookmarkStart w:id="19" w:name="OLE_LINK39"/>
      <w:r>
        <w:rPr>
          <w:rFonts w:hint="eastAsia" w:cs="Times New Roman"/>
          <w:sz w:val="20"/>
          <w:szCs w:val="20"/>
          <w:highlight w:val="none"/>
          <w:u w:val="none"/>
          <w:lang w:val="en-US" w:eastAsia="zh-CN"/>
        </w:rPr>
        <w:t>natural</w:t>
      </w:r>
      <w:bookmarkEnd w:id="19"/>
      <w:r>
        <w:rPr>
          <w:rFonts w:hint="eastAsia" w:cs="Times New Roman"/>
          <w:sz w:val="20"/>
          <w:szCs w:val="20"/>
          <w:highlight w:val="none"/>
          <w:u w:val="none"/>
          <w:lang w:val="en-US" w:eastAsia="zh-CN"/>
        </w:rPr>
        <w:t xml:space="preserve">, </w:t>
      </w:r>
      <w:bookmarkStart w:id="20" w:name="OLE_LINK38"/>
      <w:r>
        <w:rPr>
          <w:rFonts w:hint="eastAsia" w:cs="Times New Roman"/>
          <w:sz w:val="20"/>
          <w:szCs w:val="20"/>
          <w:highlight w:val="none"/>
          <w:u w:val="none"/>
          <w:lang w:val="en-US" w:eastAsia="zh-CN"/>
        </w:rPr>
        <w:t xml:space="preserve">beneficial </w:t>
      </w:r>
      <w:bookmarkEnd w:id="20"/>
      <w:r>
        <w:rPr>
          <w:rFonts w:hint="eastAsia" w:cs="Times New Roman"/>
          <w:sz w:val="20"/>
          <w:szCs w:val="20"/>
          <w:highlight w:val="none"/>
          <w:u w:val="none"/>
          <w:lang w:val="en-US" w:eastAsia="zh-CN"/>
        </w:rPr>
        <w:t>and clear, but it would make specification a bit complexity since several new figures are foreseen to be introduced. For option 2, although it is simple, we are not sure if all the scenarios of dual-TAG will be included since we think it should consider overlapped symbols in all of the carriers in dual-TAG no matter this carrier is involved or not involved in the UL Tx switching, also it is a bit ambiguity to say same time mask are applied for both single-TAG and dual-TAG scenario since no TA will be considered for single-TAG.</w:t>
      </w:r>
    </w:p>
    <w:p>
      <w:pPr>
        <w:widowControl w:val="0"/>
        <w:snapToGrid w:val="0"/>
        <w:spacing w:before="60" w:after="60"/>
        <w:rPr>
          <w:rFonts w:hint="eastAsia"/>
          <w:sz w:val="20"/>
          <w:szCs w:val="20"/>
          <w:highlight w:val="none"/>
          <w:lang w:val="en-US" w:eastAsia="zh-CN"/>
        </w:rPr>
      </w:pPr>
      <w:r>
        <w:rPr>
          <w:rFonts w:hint="eastAsia" w:cs="Times New Roman"/>
          <w:sz w:val="20"/>
          <w:szCs w:val="20"/>
          <w:highlight w:val="none"/>
          <w:u w:val="none"/>
          <w:lang w:val="en-US" w:eastAsia="zh-CN"/>
        </w:rPr>
        <w:t xml:space="preserve">No matter which option is to go, </w:t>
      </w:r>
      <w:r>
        <w:rPr>
          <w:rFonts w:hint="eastAsia"/>
          <w:sz w:val="20"/>
          <w:szCs w:val="20"/>
          <w:highlight w:val="none"/>
          <w:lang w:val="en-US" w:eastAsia="zh-CN"/>
        </w:rPr>
        <w:t xml:space="preserve">proper texts to describe the cases are needed. </w:t>
      </w:r>
      <w:bookmarkStart w:id="21" w:name="OLE_LINK41"/>
      <w:r>
        <w:rPr>
          <w:rFonts w:hint="eastAsia"/>
          <w:sz w:val="20"/>
          <w:szCs w:val="20"/>
          <w:highlight w:val="none"/>
          <w:lang w:val="en-US" w:eastAsia="zh-CN"/>
        </w:rPr>
        <w:t>We slight prefer to introduce new time mask requirements for dual-TAG Tx switching scenarios</w:t>
      </w:r>
      <w:bookmarkEnd w:id="21"/>
      <w:r>
        <w:rPr>
          <w:rFonts w:hint="eastAsia"/>
          <w:sz w:val="20"/>
          <w:szCs w:val="20"/>
          <w:highlight w:val="none"/>
          <w:lang w:val="en-US" w:eastAsia="zh-CN"/>
        </w:rPr>
        <w:t>.</w:t>
      </w:r>
    </w:p>
    <w:p>
      <w:pPr>
        <w:widowControl w:val="0"/>
        <w:snapToGrid w:val="0"/>
        <w:spacing w:before="60" w:after="60"/>
        <w:rPr>
          <w:rFonts w:hint="default"/>
          <w:i/>
          <w:iCs/>
          <w:sz w:val="20"/>
          <w:szCs w:val="20"/>
          <w:highlight w:val="none"/>
          <w:u w:val="none"/>
          <w:lang w:val="en-US" w:eastAsia="zh-CN"/>
        </w:rPr>
      </w:pPr>
      <w:bookmarkStart w:id="22" w:name="OLE_LINK7"/>
      <w:r>
        <w:rPr>
          <w:rFonts w:hint="eastAsia"/>
          <w:b/>
          <w:bCs/>
          <w:i/>
          <w:iCs/>
          <w:sz w:val="20"/>
          <w:szCs w:val="20"/>
          <w:highlight w:val="none"/>
          <w:u w:val="none"/>
          <w:lang w:val="en-US" w:eastAsia="zh-CN"/>
        </w:rPr>
        <w:t>Proposal 1.</w:t>
      </w:r>
      <w:r>
        <w:rPr>
          <w:rFonts w:hint="eastAsia"/>
          <w:i/>
          <w:iCs/>
          <w:sz w:val="20"/>
          <w:szCs w:val="20"/>
          <w:highlight w:val="none"/>
          <w:u w:val="none"/>
          <w:lang w:val="en-US" w:eastAsia="zh-CN"/>
        </w:rPr>
        <w:t xml:space="preserve"> We slight prefer to introduce new time mask requirements (as did in Option 1) for dual-TAG Tx switching scenarios cross 3-4 bands for both SUL and CA configurations.</w:t>
      </w:r>
      <w:bookmarkEnd w:id="12"/>
      <w:bookmarkEnd w:id="15"/>
    </w:p>
    <w:bookmarkEnd w:id="22"/>
    <w:p>
      <w:pPr>
        <w:pStyle w:val="3"/>
        <w:keepNext/>
        <w:keepLines/>
        <w:pageBreakBefore w:val="0"/>
        <w:widowControl/>
        <w:numPr>
          <w:ilvl w:val="0"/>
          <w:numId w:val="0"/>
        </w:numPr>
        <w:tabs>
          <w:tab w:val="left" w:pos="575"/>
        </w:tabs>
        <w:kinsoku/>
        <w:wordWrap/>
        <w:overflowPunct/>
        <w:topLinePunct w:val="0"/>
        <w:autoSpaceDE/>
        <w:autoSpaceDN/>
        <w:bidi w:val="0"/>
        <w:adjustRightInd/>
        <w:snapToGrid/>
        <w:spacing w:line="260" w:lineRule="auto"/>
        <w:textAlignment w:val="auto"/>
        <w:outlineLvl w:val="1"/>
        <w:rPr>
          <w:rFonts w:hint="default" w:ascii="Times New Roman" w:hAnsi="Times New Roman" w:cs="Times New Roman"/>
          <w:b/>
          <w:bCs/>
          <w:sz w:val="20"/>
          <w:szCs w:val="20"/>
          <w:highlight w:val="none"/>
        </w:rPr>
      </w:pPr>
      <w:r>
        <w:rPr>
          <w:rFonts w:hint="default" w:ascii="Times New Roman" w:hAnsi="Times New Roman" w:eastAsia="宋体" w:cs="Times New Roman"/>
          <w:b/>
          <w:bCs/>
          <w:sz w:val="20"/>
          <w:szCs w:val="20"/>
          <w:highlight w:val="none"/>
          <w:lang w:val="en-US" w:eastAsia="zh-CN"/>
        </w:rPr>
        <w:t>2.</w:t>
      </w:r>
      <w:r>
        <w:rPr>
          <w:rFonts w:hint="eastAsia" w:ascii="Times New Roman" w:hAnsi="Times New Roman" w:eastAsia="宋体" w:cs="Times New Roman"/>
          <w:b/>
          <w:bCs/>
          <w:sz w:val="20"/>
          <w:szCs w:val="20"/>
          <w:highlight w:val="none"/>
          <w:lang w:val="en-US" w:eastAsia="zh-CN"/>
        </w:rPr>
        <w:t>2</w:t>
      </w:r>
      <w:r>
        <w:rPr>
          <w:rFonts w:hint="default" w:ascii="Times New Roman" w:hAnsi="Times New Roman" w:eastAsia="宋体" w:cs="Times New Roman"/>
          <w:b/>
          <w:bCs/>
          <w:sz w:val="20"/>
          <w:szCs w:val="20"/>
          <w:highlight w:val="none"/>
          <w:lang w:val="en-US" w:eastAsia="zh-CN"/>
        </w:rPr>
        <w:t xml:space="preserve"> </w:t>
      </w:r>
      <w:r>
        <w:rPr>
          <w:rFonts w:hint="default" w:ascii="Times New Roman" w:hAnsi="Times New Roman" w:cs="Times New Roman"/>
          <w:b/>
          <w:bCs/>
          <w:sz w:val="20"/>
          <w:szCs w:val="20"/>
          <w:highlight w:val="none"/>
          <w:lang w:eastAsia="ko-KR"/>
        </w:rPr>
        <w:t xml:space="preserve">UL outage time </w:t>
      </w:r>
    </w:p>
    <w:p>
      <w:pPr>
        <w:snapToGrid w:val="0"/>
        <w:spacing w:before="60" w:after="60"/>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For </w:t>
      </w:r>
      <w:bookmarkStart w:id="23" w:name="OLE_LINK42"/>
      <w:r>
        <w:rPr>
          <w:rFonts w:hint="eastAsia" w:cs="Times New Roman"/>
          <w:i w:val="0"/>
          <w:iCs w:val="0"/>
          <w:sz w:val="20"/>
          <w:szCs w:val="20"/>
          <w:highlight w:val="none"/>
          <w:lang w:val="en-US" w:eastAsia="zh-CN"/>
        </w:rPr>
        <w:t>UL outage time</w:t>
      </w:r>
      <w:bookmarkEnd w:id="23"/>
      <w:r>
        <w:rPr>
          <w:rFonts w:hint="eastAsia" w:cs="Times New Roman"/>
          <w:i w:val="0"/>
          <w:iCs w:val="0"/>
          <w:sz w:val="20"/>
          <w:szCs w:val="20"/>
          <w:highlight w:val="none"/>
          <w:lang w:val="en-US" w:eastAsia="zh-CN"/>
        </w:rPr>
        <w:t xml:space="preserve">, it was triggered during the discussions for dual-TAG in RF section, and due to there are some parameters related to RRM, some </w:t>
      </w:r>
      <w:bookmarkStart w:id="24" w:name="OLE_LINK34"/>
      <w:r>
        <w:rPr>
          <w:rFonts w:hint="eastAsia" w:cs="Times New Roman"/>
          <w:i w:val="0"/>
          <w:iCs w:val="0"/>
          <w:sz w:val="20"/>
          <w:szCs w:val="20"/>
          <w:highlight w:val="none"/>
          <w:lang w:val="en-US" w:eastAsia="zh-CN"/>
        </w:rPr>
        <w:t xml:space="preserve">companies </w:t>
      </w:r>
      <w:bookmarkEnd w:id="24"/>
      <w:r>
        <w:rPr>
          <w:rFonts w:hint="eastAsia" w:cs="Times New Roman"/>
          <w:i w:val="0"/>
          <w:iCs w:val="0"/>
          <w:sz w:val="20"/>
          <w:szCs w:val="20"/>
          <w:highlight w:val="none"/>
          <w:lang w:val="en-US" w:eastAsia="zh-CN"/>
        </w:rPr>
        <w:t>proposed to move it to RRM section. However, in RRM section, some companies think it should be discussed in RF section since no UL outage time requirements are defined before, and inputs from RF decision are beneficial. In the end, the agreement in the WF [2] was: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0"/>
                <w:numId w:val="0"/>
              </w:numPr>
              <w:tabs>
                <w:tab w:val="left" w:pos="575"/>
              </w:tabs>
              <w:overflowPunct w:val="0"/>
              <w:autoSpaceDE w:val="0"/>
              <w:autoSpaceDN w:val="0"/>
              <w:adjustRightInd w:val="0"/>
              <w:spacing w:after="180"/>
              <w:textAlignment w:val="baseline"/>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eastAsia="ko-KR"/>
              </w:rPr>
              <w:t xml:space="preserve">Issue </w:t>
            </w:r>
            <w:r>
              <w:rPr>
                <w:rFonts w:hint="default" w:ascii="Times New Roman" w:hAnsi="Times New Roman" w:cs="Times New Roman"/>
                <w:i/>
                <w:iCs/>
                <w:sz w:val="20"/>
                <w:szCs w:val="20"/>
                <w:highlight w:val="none"/>
                <w:lang w:val="en-US"/>
              </w:rPr>
              <w:t>2</w:t>
            </w:r>
            <w:r>
              <w:rPr>
                <w:rFonts w:hint="default" w:ascii="Times New Roman" w:hAnsi="Times New Roman" w:cs="Times New Roman"/>
                <w:i/>
                <w:iCs/>
                <w:sz w:val="20"/>
                <w:szCs w:val="20"/>
                <w:highlight w:val="none"/>
                <w:lang w:val="en-US" w:eastAsia="ko-KR"/>
              </w:rPr>
              <w:t>-</w:t>
            </w:r>
            <w:r>
              <w:rPr>
                <w:rFonts w:hint="default" w:ascii="Times New Roman" w:hAnsi="Times New Roman" w:cs="Times New Roman"/>
                <w:i/>
                <w:iCs/>
                <w:sz w:val="20"/>
                <w:szCs w:val="20"/>
                <w:highlight w:val="none"/>
                <w:lang w:val="en-US"/>
              </w:rPr>
              <w:t>2-1</w:t>
            </w:r>
            <w:r>
              <w:rPr>
                <w:rFonts w:hint="default" w:ascii="Times New Roman" w:hAnsi="Times New Roman" w:cs="Times New Roman"/>
                <w:i/>
                <w:iCs/>
                <w:sz w:val="20"/>
                <w:szCs w:val="20"/>
                <w:highlight w:val="none"/>
                <w:lang w:val="en-US" w:eastAsia="ko-KR"/>
              </w:rPr>
              <w:t xml:space="preserve">: </w:t>
            </w:r>
            <w:r>
              <w:rPr>
                <w:rFonts w:hint="default" w:ascii="Times New Roman" w:hAnsi="Times New Roman" w:cs="Times New Roman"/>
                <w:i/>
                <w:iCs/>
                <w:sz w:val="20"/>
                <w:szCs w:val="20"/>
                <w:highlight w:val="none"/>
                <w:lang w:val="en-US"/>
              </w:rPr>
              <w:t>Discussion and specification for UL outage time</w:t>
            </w:r>
          </w:p>
          <w:p>
            <w:pPr>
              <w:overflowPunct w:val="0"/>
              <w:autoSpaceDE w:val="0"/>
              <w:autoSpaceDN w:val="0"/>
              <w:adjustRightInd w:val="0"/>
              <w:spacing w:after="180"/>
              <w:textAlignment w:val="baseline"/>
              <w:rPr>
                <w:rFonts w:hint="default" w:ascii="Times New Roman" w:hAnsi="Times New Roman" w:cs="Times New Roman"/>
                <w:i/>
                <w:iCs/>
                <w:sz w:val="20"/>
                <w:szCs w:val="20"/>
                <w:highlight w:val="none"/>
                <w:lang w:eastAsia="zh-CN"/>
              </w:rPr>
            </w:pPr>
            <w:r>
              <w:rPr>
                <w:rFonts w:hint="default" w:ascii="Times New Roman" w:hAnsi="Times New Roman" w:cs="Times New Roman"/>
                <w:i/>
                <w:iCs/>
                <w:sz w:val="20"/>
                <w:szCs w:val="20"/>
                <w:highlight w:val="none"/>
                <w:lang w:eastAsia="zh-CN"/>
              </w:rPr>
              <w:t>Wed agreement:</w:t>
            </w:r>
          </w:p>
          <w:p>
            <w:pPr>
              <w:overflowPunct w:val="0"/>
              <w:autoSpaceDE w:val="0"/>
              <w:autoSpaceDN w:val="0"/>
              <w:adjustRightInd w:val="0"/>
              <w:spacing w:after="180"/>
              <w:textAlignment w:val="baseline"/>
              <w:rPr>
                <w:rFonts w:hint="eastAsia" w:cs="Times New Roman"/>
                <w:i w:val="0"/>
                <w:iCs w:val="0"/>
                <w:sz w:val="20"/>
                <w:szCs w:val="20"/>
                <w:highlight w:val="none"/>
                <w:vertAlign w:val="baseline"/>
                <w:lang w:val="en-US" w:eastAsia="zh-CN"/>
              </w:rPr>
            </w:pPr>
            <w:r>
              <w:rPr>
                <w:rFonts w:hint="default" w:ascii="Times New Roman" w:hAnsi="Times New Roman" w:cs="Times New Roman"/>
                <w:i/>
                <w:iCs/>
                <w:sz w:val="20"/>
                <w:szCs w:val="20"/>
                <w:highlight w:val="none"/>
                <w:lang w:eastAsia="en-GB"/>
              </w:rPr>
              <w:t xml:space="preserve">Agreement: </w:t>
            </w:r>
            <w:bookmarkStart w:id="25" w:name="OLE_LINK59"/>
            <w:r>
              <w:rPr>
                <w:rFonts w:hint="default" w:ascii="Times New Roman" w:hAnsi="Times New Roman" w:cs="Times New Roman"/>
                <w:i/>
                <w:iCs/>
                <w:sz w:val="20"/>
                <w:szCs w:val="20"/>
                <w:highlight w:val="none"/>
                <w:lang w:eastAsia="en-GB"/>
              </w:rPr>
              <w:t>outage time will be discussed in RF session.</w:t>
            </w:r>
            <w:bookmarkEnd w:id="25"/>
          </w:p>
        </w:tc>
      </w:tr>
    </w:tbl>
    <w:p>
      <w:pPr>
        <w:snapToGrid w:val="0"/>
        <w:spacing w:before="60" w:after="60"/>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One of the issue discussed in RRM section was to clarify the UL outage time concept. Unfortunately, there are no agreements so far. It would better to align the understandings between RF and RRM. </w:t>
      </w:r>
    </w:p>
    <w:p>
      <w:pPr>
        <w:snapToGrid w:val="0"/>
        <w:spacing w:before="60" w:after="60"/>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There were several candidate options on the concept of </w:t>
      </w:r>
      <w:bookmarkStart w:id="26" w:name="OLE_LINK45"/>
      <w:r>
        <w:rPr>
          <w:rFonts w:hint="eastAsia" w:cs="Times New Roman"/>
          <w:i w:val="0"/>
          <w:iCs w:val="0"/>
          <w:sz w:val="20"/>
          <w:szCs w:val="20"/>
          <w:highlight w:val="none"/>
          <w:lang w:val="en-US" w:eastAsia="zh-CN"/>
        </w:rPr>
        <w:t>UL outage time</w:t>
      </w:r>
      <w:bookmarkEnd w:id="26"/>
      <w:r>
        <w:rPr>
          <w:rFonts w:hint="eastAsia" w:cs="Times New Roman"/>
          <w:i w:val="0"/>
          <w:iCs w:val="0"/>
          <w:sz w:val="20"/>
          <w:szCs w:val="20"/>
          <w:highlight w:val="none"/>
          <w:lang w:val="en-US" w:eastAsia="zh-CN"/>
        </w:rPr>
        <w:t xml:space="preserve"> in RAN4 #104bis meeting, which are: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pPr>
              <w:overflowPunct w:val="0"/>
              <w:autoSpaceDE w:val="0"/>
              <w:autoSpaceDN w:val="0"/>
              <w:adjustRightInd w:val="0"/>
              <w:spacing w:before="120" w:after="180" w:line="280" w:lineRule="atLeast"/>
              <w:jc w:val="both"/>
              <w:textAlignment w:val="baseline"/>
              <w:rPr>
                <w:rFonts w:hint="default" w:ascii="Times New Roman" w:hAnsi="Times New Roman" w:cs="Times New Roman"/>
                <w:b/>
                <w:sz w:val="20"/>
                <w:szCs w:val="20"/>
                <w:highlight w:val="none"/>
                <w:u w:val="single"/>
                <w:lang w:eastAsia="ko-KR"/>
              </w:rPr>
            </w:pPr>
            <w:r>
              <w:rPr>
                <w:rFonts w:hint="default" w:ascii="Times New Roman" w:hAnsi="Times New Roman" w:cs="Times New Roman"/>
                <w:b/>
                <w:sz w:val="20"/>
                <w:szCs w:val="20"/>
                <w:highlight w:val="none"/>
                <w:u w:val="single"/>
                <w:lang w:eastAsia="ko-KR"/>
              </w:rPr>
              <w:t>Issue 2-1: Concept of UL outage time</w:t>
            </w:r>
          </w:p>
          <w:p>
            <w:pPr>
              <w:overflowPunct w:val="0"/>
              <w:autoSpaceDE w:val="0"/>
              <w:autoSpaceDN w:val="0"/>
              <w:adjustRightInd w:val="0"/>
              <w:spacing w:before="120" w:after="180" w:line="280" w:lineRule="atLeast"/>
              <w:jc w:val="both"/>
              <w:textAlignment w:val="baseline"/>
              <w:rPr>
                <w:rFonts w:hint="default" w:ascii="Times New Roman" w:hAnsi="Times New Roman" w:cs="Times New Roman" w:eastAsiaTheme="minorEastAsia"/>
                <w:i/>
                <w:sz w:val="20"/>
                <w:szCs w:val="20"/>
                <w:highlight w:val="none"/>
                <w:lang w:val="en-US" w:eastAsia="zh-CN"/>
              </w:rPr>
            </w:pPr>
            <w:r>
              <w:rPr>
                <w:rFonts w:hint="default" w:ascii="Times New Roman" w:hAnsi="Times New Roman" w:cs="Times New Roman" w:eastAsiaTheme="minorEastAsia"/>
                <w:i/>
                <w:sz w:val="20"/>
                <w:szCs w:val="20"/>
                <w:highlight w:val="none"/>
                <w:lang w:val="en-US" w:eastAsia="zh-CN"/>
              </w:rPr>
              <w:t>Candidate options:</w:t>
            </w:r>
          </w:p>
          <w:p>
            <w:pPr>
              <w:pStyle w:val="33"/>
              <w:numPr>
                <w:ilvl w:val="0"/>
                <w:numId w:val="7"/>
              </w:numPr>
              <w:overflowPunct w:val="0"/>
              <w:autoSpaceDE w:val="0"/>
              <w:autoSpaceDN w:val="0"/>
              <w:adjustRightInd w:val="0"/>
              <w:spacing w:before="120" w:after="180" w:line="280" w:lineRule="atLeast"/>
              <w:jc w:val="both"/>
              <w:textAlignment w:val="baseline"/>
              <w:rPr>
                <w:rFonts w:hint="default" w:ascii="Times New Roman" w:hAnsi="Times New Roman" w:cs="Times New Roman"/>
                <w:sz w:val="20"/>
                <w:szCs w:val="20"/>
                <w:highlight w:val="none"/>
                <w:lang w:eastAsia="ko-KR"/>
              </w:rPr>
            </w:pPr>
            <w:r>
              <w:rPr>
                <w:rFonts w:hint="default" w:ascii="Times New Roman" w:hAnsi="Times New Roman" w:cs="Times New Roman"/>
                <w:sz w:val="20"/>
                <w:szCs w:val="20"/>
                <w:highlight w:val="none"/>
                <w:lang w:eastAsia="ko-KR"/>
              </w:rPr>
              <w:t xml:space="preserve">Revised Option 1: The UL outage refers to the actual impacted UL OFDM symbols </w:t>
            </w:r>
            <w:r>
              <w:rPr>
                <w:rFonts w:hint="default" w:ascii="Times New Roman" w:hAnsi="Times New Roman" w:cs="Times New Roman" w:eastAsiaTheme="minorEastAsia"/>
                <w:b/>
                <w:sz w:val="20"/>
                <w:szCs w:val="20"/>
                <w:highlight w:val="none"/>
                <w:lang w:eastAsia="zh-CN"/>
              </w:rPr>
              <w:t>on serving carriers involved in the switching</w:t>
            </w:r>
            <w:r>
              <w:rPr>
                <w:rFonts w:hint="default" w:ascii="Times New Roman" w:hAnsi="Times New Roman" w:cs="Times New Roman" w:eastAsiaTheme="minorEastAsia"/>
                <w:sz w:val="20"/>
                <w:szCs w:val="20"/>
                <w:highlight w:val="none"/>
                <w:lang w:eastAsia="zh-CN"/>
              </w:rPr>
              <w:t>.</w:t>
            </w:r>
          </w:p>
          <w:p>
            <w:pPr>
              <w:pStyle w:val="33"/>
              <w:numPr>
                <w:ilvl w:val="0"/>
                <w:numId w:val="7"/>
              </w:numPr>
              <w:overflowPunct w:val="0"/>
              <w:autoSpaceDE w:val="0"/>
              <w:autoSpaceDN w:val="0"/>
              <w:adjustRightInd w:val="0"/>
              <w:spacing w:before="120" w:after="180" w:line="280" w:lineRule="atLeast"/>
              <w:jc w:val="both"/>
              <w:textAlignment w:val="baseline"/>
              <w:rPr>
                <w:rFonts w:hint="default" w:ascii="Times New Roman" w:hAnsi="Times New Roman" w:cs="Times New Roman"/>
                <w:sz w:val="20"/>
                <w:szCs w:val="20"/>
                <w:highlight w:val="none"/>
                <w:lang w:eastAsia="ko-KR"/>
              </w:rPr>
            </w:pPr>
            <w:r>
              <w:rPr>
                <w:rFonts w:hint="default" w:ascii="Times New Roman" w:hAnsi="Times New Roman" w:cs="Times New Roman"/>
                <w:sz w:val="20"/>
                <w:szCs w:val="20"/>
                <w:highlight w:val="none"/>
                <w:lang w:eastAsia="ko-KR"/>
              </w:rPr>
              <w:t xml:space="preserve">New Option 2: The UL outage refers to the actual impacted UL OFDM symbols </w:t>
            </w:r>
            <w:r>
              <w:rPr>
                <w:rFonts w:hint="default" w:ascii="Times New Roman" w:hAnsi="Times New Roman" w:cs="Times New Roman" w:eastAsiaTheme="minorEastAsia"/>
                <w:b/>
                <w:sz w:val="20"/>
                <w:szCs w:val="20"/>
                <w:highlight w:val="none"/>
                <w:lang w:eastAsia="zh-CN"/>
              </w:rPr>
              <w:t>on other victim serving carriers NOT involved in the switching.</w:t>
            </w:r>
          </w:p>
          <w:p>
            <w:pPr>
              <w:pStyle w:val="33"/>
              <w:numPr>
                <w:ilvl w:val="0"/>
                <w:numId w:val="7"/>
              </w:numPr>
              <w:overflowPunct w:val="0"/>
              <w:autoSpaceDE w:val="0"/>
              <w:autoSpaceDN w:val="0"/>
              <w:adjustRightInd w:val="0"/>
              <w:spacing w:before="120" w:after="180" w:line="280" w:lineRule="atLeast"/>
              <w:jc w:val="both"/>
              <w:textAlignment w:val="baseline"/>
              <w:rPr>
                <w:rFonts w:ascii="New York" w:hAnsi="New York"/>
                <w:sz w:val="22"/>
                <w:szCs w:val="22"/>
                <w:highlight w:val="none"/>
                <w:lang w:val="en-GB" w:eastAsia="zh-CN"/>
              </w:rPr>
            </w:pPr>
            <w:r>
              <w:rPr>
                <w:rFonts w:hint="default" w:ascii="Times New Roman" w:hAnsi="Times New Roman" w:cs="Times New Roman"/>
                <w:sz w:val="20"/>
                <w:szCs w:val="20"/>
                <w:highlight w:val="none"/>
                <w:lang w:eastAsia="ko-KR"/>
              </w:rPr>
              <w:t xml:space="preserve">Option 3: </w:t>
            </w:r>
            <w:bookmarkStart w:id="27" w:name="OLE_LINK60"/>
            <w:r>
              <w:rPr>
                <w:rFonts w:hint="default" w:ascii="Times New Roman" w:hAnsi="Times New Roman" w:cs="Times New Roman"/>
                <w:sz w:val="20"/>
                <w:szCs w:val="20"/>
                <w:highlight w:val="none"/>
                <w:lang w:eastAsia="ko-KR"/>
              </w:rPr>
              <w:t xml:space="preserve">The UL outage refers to the </w:t>
            </w:r>
            <w:r>
              <w:rPr>
                <w:rFonts w:hint="default" w:ascii="Times New Roman" w:hAnsi="Times New Roman" w:cs="Times New Roman"/>
                <w:sz w:val="20"/>
                <w:szCs w:val="20"/>
                <w:highlight w:val="none"/>
                <w:u w:val="single"/>
                <w:lang w:eastAsia="ko-KR"/>
              </w:rPr>
              <w:t xml:space="preserve">possible range </w:t>
            </w:r>
            <w:r>
              <w:rPr>
                <w:rFonts w:hint="default" w:ascii="Times New Roman" w:hAnsi="Times New Roman" w:cs="Times New Roman"/>
                <w:sz w:val="20"/>
                <w:szCs w:val="20"/>
                <w:highlight w:val="none"/>
                <w:lang w:eastAsia="ko-KR"/>
              </w:rPr>
              <w:t xml:space="preserve">of interrupted UL OSs </w:t>
            </w:r>
            <w:bookmarkEnd w:id="27"/>
            <w:r>
              <w:rPr>
                <w:rFonts w:hint="default" w:ascii="Times New Roman" w:hAnsi="Times New Roman" w:cs="Times New Roman"/>
                <w:sz w:val="20"/>
                <w:szCs w:val="20"/>
                <w:highlight w:val="none"/>
                <w:lang w:eastAsia="ko-KR"/>
              </w:rPr>
              <w:t xml:space="preserve">(like a potential </w:t>
            </w:r>
            <w:r>
              <w:rPr>
                <w:rFonts w:hint="default" w:ascii="Times New Roman" w:hAnsi="Times New Roman" w:cs="Times New Roman"/>
                <w:sz w:val="20"/>
                <w:szCs w:val="20"/>
                <w:highlight w:val="none"/>
                <w:u w:val="single"/>
                <w:lang w:eastAsia="ko-KR"/>
              </w:rPr>
              <w:t>interruption window</w:t>
            </w:r>
            <w:r>
              <w:rPr>
                <w:rFonts w:hint="default" w:ascii="Times New Roman" w:hAnsi="Times New Roman" w:cs="Times New Roman"/>
                <w:sz w:val="20"/>
                <w:szCs w:val="20"/>
                <w:highlight w:val="none"/>
                <w:lang w:eastAsia="ko-KR"/>
              </w:rPr>
              <w:t xml:space="preserve">) </w:t>
            </w:r>
          </w:p>
        </w:tc>
      </w:tr>
    </w:tbl>
    <w:p>
      <w:pPr>
        <w:snapToGrid w:val="0"/>
        <w:spacing w:before="60" w:after="60"/>
        <w:rPr>
          <w:rFonts w:hint="eastAsia" w:cs="Times New Roman"/>
          <w:i w:val="0"/>
          <w:iCs w:val="0"/>
          <w:sz w:val="20"/>
          <w:szCs w:val="20"/>
          <w:highlight w:val="none"/>
          <w:lang w:val="en-US" w:eastAsia="zh-CN"/>
        </w:rPr>
      </w:pPr>
      <w:bookmarkStart w:id="28" w:name="OLE_LINK48"/>
      <w:r>
        <w:rPr>
          <w:rFonts w:hint="eastAsia" w:cs="Times New Roman"/>
          <w:i w:val="0"/>
          <w:iCs w:val="0"/>
          <w:sz w:val="20"/>
          <w:szCs w:val="20"/>
          <w:highlight w:val="none"/>
          <w:lang w:val="en-US" w:eastAsia="zh-CN"/>
        </w:rPr>
        <w:t>UL outage time, literally it would be the UL interrupt time in which the impacted UL OS (OFDM Symbol) on the carrier cannot be used for transmission. The question is which the carrier refer to, which was mentioned in the above three options.</w:t>
      </w:r>
      <w:bookmarkEnd w:id="28"/>
      <w:r>
        <w:rPr>
          <w:rFonts w:hint="eastAsia" w:cs="Times New Roman"/>
          <w:i w:val="0"/>
          <w:iCs w:val="0"/>
          <w:sz w:val="20"/>
          <w:szCs w:val="20"/>
          <w:highlight w:val="none"/>
          <w:lang w:val="en-US" w:eastAsia="zh-CN"/>
        </w:rPr>
        <w:t xml:space="preserve">The factors for UL outage time for dual-TAG are shown below: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numPr>
                <w:ilvl w:val="-1"/>
                <w:numId w:val="0"/>
              </w:numPr>
              <w:kinsoku/>
              <w:wordWrap/>
              <w:overflowPunct/>
              <w:topLinePunct w:val="0"/>
              <w:autoSpaceDE/>
              <w:autoSpaceDN/>
              <w:bidi w:val="0"/>
              <w:adjustRightInd/>
              <w:spacing w:before="120" w:beforeLines="0" w:after="120" w:afterLines="0" w:line="240" w:lineRule="auto"/>
              <w:ind w:left="0" w:firstLine="0"/>
              <w:textAlignment w:val="auto"/>
              <w:rPr>
                <w:b w:val="0"/>
                <w:bCs/>
                <w:i/>
                <w:iCs/>
                <w:sz w:val="20"/>
                <w:szCs w:val="20"/>
                <w:highlight w:val="none"/>
                <w:lang w:eastAsia="zh-CN"/>
              </w:rPr>
            </w:pPr>
            <w:r>
              <w:rPr>
                <w:b w:val="0"/>
                <w:bCs/>
                <w:i/>
                <w:iCs/>
                <w:sz w:val="20"/>
                <w:szCs w:val="20"/>
                <w:highlight w:val="none"/>
                <w:lang w:eastAsia="zh-CN"/>
              </w:rPr>
              <w:t>Factors for UL outage time discussed in RF session, to be further checked in RRM session</w:t>
            </w:r>
          </w:p>
          <w:p>
            <w:pPr>
              <w:keepNext w:val="0"/>
              <w:keepLines w:val="0"/>
              <w:pageBreakBefore w:val="0"/>
              <w:widowControl/>
              <w:numPr>
                <w:ilvl w:val="0"/>
                <w:numId w:val="8"/>
              </w:numPr>
              <w:kinsoku/>
              <w:wordWrap/>
              <w:overflowPunct/>
              <w:topLinePunct w:val="0"/>
              <w:autoSpaceDE/>
              <w:autoSpaceDN/>
              <w:bidi w:val="0"/>
              <w:adjustRightInd/>
              <w:spacing w:before="120" w:beforeLines="0" w:after="120" w:afterLines="0" w:line="240" w:lineRule="auto"/>
              <w:textAlignment w:val="auto"/>
              <w:rPr>
                <w:b w:val="0"/>
                <w:bCs/>
                <w:i/>
                <w:iCs/>
                <w:sz w:val="20"/>
                <w:szCs w:val="20"/>
                <w:highlight w:val="none"/>
                <w:lang w:eastAsia="zh-CN"/>
              </w:rPr>
            </w:pPr>
            <w:r>
              <w:rPr>
                <w:b w:val="0"/>
                <w:bCs/>
                <w:i/>
                <w:iCs/>
                <w:sz w:val="20"/>
                <w:szCs w:val="20"/>
                <w:highlight w:val="none"/>
                <w:lang w:eastAsia="zh-CN"/>
              </w:rPr>
              <w:t>UL switching time (UE capability)</w:t>
            </w:r>
          </w:p>
          <w:p>
            <w:pPr>
              <w:keepNext w:val="0"/>
              <w:keepLines w:val="0"/>
              <w:pageBreakBefore w:val="0"/>
              <w:widowControl/>
              <w:numPr>
                <w:ilvl w:val="0"/>
                <w:numId w:val="8"/>
              </w:numPr>
              <w:kinsoku/>
              <w:wordWrap/>
              <w:overflowPunct/>
              <w:topLinePunct w:val="0"/>
              <w:autoSpaceDE/>
              <w:autoSpaceDN/>
              <w:bidi w:val="0"/>
              <w:adjustRightInd/>
              <w:spacing w:before="120" w:beforeLines="0" w:after="120" w:afterLines="0" w:line="240" w:lineRule="auto"/>
              <w:textAlignment w:val="auto"/>
              <w:rPr>
                <w:b w:val="0"/>
                <w:bCs/>
                <w:i/>
                <w:iCs/>
                <w:sz w:val="20"/>
                <w:szCs w:val="20"/>
                <w:highlight w:val="none"/>
                <w:lang w:eastAsia="zh-CN"/>
              </w:rPr>
            </w:pPr>
            <w:r>
              <w:rPr>
                <w:b w:val="0"/>
                <w:bCs/>
                <w:i/>
                <w:iCs/>
                <w:sz w:val="20"/>
                <w:szCs w:val="20"/>
                <w:highlight w:val="none"/>
                <w:lang w:eastAsia="zh-CN"/>
              </w:rPr>
              <w:t>The difference between the TA on the two TAGs, up to MTTD</w:t>
            </w:r>
          </w:p>
          <w:p>
            <w:pPr>
              <w:numPr>
                <w:ilvl w:val="0"/>
                <w:numId w:val="8"/>
              </w:numPr>
              <w:overflowPunct w:val="0"/>
              <w:autoSpaceDE w:val="0"/>
              <w:autoSpaceDN w:val="0"/>
              <w:adjustRightInd w:val="0"/>
              <w:snapToGrid/>
              <w:spacing w:before="120" w:beforeLines="0" w:after="120" w:afterLines="0" w:line="240" w:lineRule="auto"/>
              <w:textAlignment w:val="baseline"/>
              <w:rPr>
                <w:rFonts w:hint="default" w:cs="Times New Roman"/>
                <w:i w:val="0"/>
                <w:iCs w:val="0"/>
                <w:sz w:val="20"/>
                <w:szCs w:val="20"/>
                <w:highlight w:val="none"/>
                <w:vertAlign w:val="baseline"/>
                <w:lang w:val="en-US" w:eastAsia="zh-CN"/>
              </w:rPr>
            </w:pPr>
            <w:r>
              <w:rPr>
                <w:rFonts w:hint="eastAsia"/>
                <w:b w:val="0"/>
                <w:bCs/>
                <w:i/>
                <w:iCs/>
                <w:sz w:val="20"/>
                <w:szCs w:val="20"/>
                <w:highlight w:val="none"/>
                <w:lang w:val="en-US" w:eastAsia="zh-CN"/>
              </w:rPr>
              <w:t>Timing and measurement error</w:t>
            </w:r>
          </w:p>
        </w:tc>
      </w:tr>
    </w:tbl>
    <w:p>
      <w:pPr>
        <w:snapToGrid w:val="0"/>
        <w:spacing w:before="60" w:after="60"/>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In terms of the above factors, the latter two ones are related to dual-TAG due to different TA of different TAG. For single TAG scenario, these two factors wouldn</w:t>
      </w:r>
      <w:r>
        <w:rPr>
          <w:rFonts w:hint="default" w:cs="Times New Roman"/>
          <w:i w:val="0"/>
          <w:iCs w:val="0"/>
          <w:sz w:val="20"/>
          <w:szCs w:val="20"/>
          <w:highlight w:val="none"/>
          <w:lang w:val="en-US" w:eastAsia="zh-CN"/>
        </w:rPr>
        <w:t>’</w:t>
      </w:r>
      <w:r>
        <w:rPr>
          <w:rFonts w:hint="eastAsia" w:cs="Times New Roman"/>
          <w:i w:val="0"/>
          <w:iCs w:val="0"/>
          <w:sz w:val="20"/>
          <w:szCs w:val="20"/>
          <w:highlight w:val="none"/>
          <w:lang w:val="en-US" w:eastAsia="zh-CN"/>
        </w:rPr>
        <w:t xml:space="preserve">t be applied since the </w:t>
      </w:r>
      <w:r>
        <w:rPr>
          <w:rFonts w:eastAsiaTheme="minorEastAsia"/>
          <w:sz w:val="20"/>
          <w:highlight w:val="none"/>
          <w:lang w:eastAsia="zh-CN"/>
        </w:rPr>
        <w:t>uplink transmission</w:t>
      </w:r>
      <w:r>
        <w:rPr>
          <w:rFonts w:hint="eastAsia" w:eastAsiaTheme="minorEastAsia"/>
          <w:sz w:val="20"/>
          <w:highlight w:val="none"/>
          <w:lang w:val="en-US" w:eastAsia="zh-CN"/>
        </w:rPr>
        <w:t>s</w:t>
      </w:r>
      <w:r>
        <w:rPr>
          <w:rFonts w:eastAsiaTheme="minorEastAsia"/>
          <w:sz w:val="20"/>
          <w:highlight w:val="none"/>
          <w:lang w:eastAsia="zh-CN"/>
        </w:rPr>
        <w:t xml:space="preserve"> on all bands </w:t>
      </w:r>
      <w:r>
        <w:rPr>
          <w:rFonts w:hint="eastAsia" w:eastAsiaTheme="minorEastAsia"/>
          <w:sz w:val="20"/>
          <w:highlight w:val="none"/>
          <w:lang w:val="en-US" w:eastAsia="zh-CN"/>
        </w:rPr>
        <w:t xml:space="preserve">in the same TAG </w:t>
      </w:r>
      <w:r>
        <w:rPr>
          <w:rFonts w:hint="eastAsia" w:eastAsiaTheme="minorEastAsia"/>
          <w:sz w:val="20"/>
          <w:highlight w:val="none"/>
          <w:lang w:eastAsia="zh-CN"/>
        </w:rPr>
        <w:t>a</w:t>
      </w:r>
      <w:r>
        <w:rPr>
          <w:rFonts w:hint="eastAsia" w:eastAsiaTheme="minorEastAsia"/>
          <w:sz w:val="20"/>
          <w:highlight w:val="none"/>
          <w:lang w:val="en-US" w:eastAsia="zh-CN"/>
        </w:rPr>
        <w:t>re</w:t>
      </w:r>
      <w:r>
        <w:rPr>
          <w:rFonts w:eastAsiaTheme="minorEastAsia"/>
          <w:sz w:val="20"/>
          <w:highlight w:val="none"/>
          <w:lang w:eastAsia="zh-CN"/>
        </w:rPr>
        <w:t xml:space="preserve"> aligned </w:t>
      </w:r>
      <w:r>
        <w:rPr>
          <w:rFonts w:hint="eastAsia" w:eastAsiaTheme="minorEastAsia"/>
          <w:sz w:val="20"/>
          <w:highlight w:val="none"/>
          <w:lang w:val="en-US" w:eastAsia="zh-CN"/>
        </w:rPr>
        <w:t>by referring the same DL time</w:t>
      </w:r>
      <w:r>
        <w:rPr>
          <w:rFonts w:hint="eastAsia" w:cs="Times New Roman"/>
          <w:i w:val="0"/>
          <w:iCs w:val="0"/>
          <w:sz w:val="20"/>
          <w:szCs w:val="20"/>
          <w:highlight w:val="none"/>
          <w:lang w:val="en-US" w:eastAsia="zh-CN"/>
        </w:rPr>
        <w:t>. In other words, the UL outage time for single-TAG scenario equals to UL switching time.</w:t>
      </w:r>
    </w:p>
    <w:p>
      <w:pPr>
        <w:snapToGrid w:val="0"/>
        <w:spacing w:before="60" w:after="60"/>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For single-TAG scenarios, the baseline UE assumption for the following two cases are: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9"/>
              </w:numPr>
              <w:tabs>
                <w:tab w:val="left" w:pos="426"/>
                <w:tab w:val="left" w:pos="851"/>
                <w:tab w:val="left" w:pos="1440"/>
                <w:tab w:val="center" w:pos="4153"/>
                <w:tab w:val="right" w:pos="8306"/>
              </w:tabs>
              <w:overflowPunct/>
              <w:autoSpaceDE/>
              <w:autoSpaceDN/>
              <w:adjustRightInd/>
              <w:snapToGrid w:val="0"/>
              <w:spacing w:after="120"/>
              <w:ind w:left="429" w:leftChars="71" w:hanging="280" w:hangingChars="140"/>
              <w:textAlignment w:val="auto"/>
              <w:rPr>
                <w:rFonts w:hint="default" w:ascii="Times New Roman" w:hAnsi="Times New Roman" w:eastAsia="宋体" w:cs="Times New Roman"/>
                <w:bCs/>
                <w:i/>
                <w:iCs w:val="0"/>
                <w:sz w:val="20"/>
                <w:highlight w:val="none"/>
                <w:lang w:val="en-US" w:eastAsia="zh-CN"/>
              </w:rPr>
            </w:pPr>
            <w:r>
              <w:rPr>
                <w:rFonts w:hint="default" w:ascii="Times New Roman" w:hAnsi="Times New Roman" w:eastAsia="宋体" w:cs="Times New Roman"/>
                <w:bCs/>
                <w:i/>
                <w:iCs w:val="0"/>
                <w:sz w:val="20"/>
                <w:highlight w:val="none"/>
                <w:lang w:val="en-US" w:eastAsia="zh-CN"/>
              </w:rPr>
              <w:t>Case 1: O</w:t>
            </w:r>
            <w:r>
              <w:rPr>
                <w:rFonts w:ascii="Times New Roman" w:hAnsi="Times New Roman" w:eastAsia="宋体" w:cs="Times New Roman"/>
                <w:bCs/>
                <w:i/>
                <w:iCs w:val="0"/>
                <w:sz w:val="20"/>
                <w:highlight w:val="none"/>
                <w:lang w:val="en-US" w:eastAsia="zh-CN"/>
              </w:rPr>
              <w:t>ne of the two Tx chains is triggered to switch from one band</w:t>
            </w:r>
            <w:r>
              <w:rPr>
                <w:rFonts w:hint="default" w:ascii="Times New Roman" w:hAnsi="Times New Roman" w:eastAsia="宋体" w:cs="Times New Roman"/>
                <w:bCs/>
                <w:i/>
                <w:iCs w:val="0"/>
                <w:sz w:val="20"/>
                <w:highlight w:val="none"/>
                <w:lang w:val="en-US" w:eastAsia="zh-CN"/>
              </w:rPr>
              <w:t xml:space="preserve"> (named </w:t>
            </w:r>
            <w:r>
              <w:rPr>
                <w:rFonts w:ascii="Times New Roman" w:hAnsi="Times New Roman" w:eastAsia="宋体" w:cs="Times New Roman"/>
                <w:bCs/>
                <w:i/>
                <w:iCs w:val="0"/>
                <w:sz w:val="20"/>
                <w:highlight w:val="none"/>
                <w:lang w:val="en-US" w:eastAsia="zh-CN"/>
              </w:rPr>
              <w:t>“</w:t>
            </w:r>
            <w:r>
              <w:rPr>
                <w:rFonts w:hint="default" w:ascii="Times New Roman" w:hAnsi="Times New Roman" w:eastAsia="宋体" w:cs="Times New Roman"/>
                <w:bCs/>
                <w:i/>
                <w:iCs w:val="0"/>
                <w:sz w:val="20"/>
                <w:highlight w:val="none"/>
                <w:lang w:val="en-US" w:eastAsia="zh-CN"/>
              </w:rPr>
              <w:t>band A</w:t>
            </w:r>
            <w:r>
              <w:rPr>
                <w:rFonts w:ascii="Times New Roman" w:hAnsi="Times New Roman" w:eastAsia="宋体" w:cs="Times New Roman"/>
                <w:bCs/>
                <w:i/>
                <w:iCs w:val="0"/>
                <w:sz w:val="20"/>
                <w:highlight w:val="none"/>
                <w:lang w:val="en-US" w:eastAsia="zh-CN"/>
              </w:rPr>
              <w:t>”</w:t>
            </w:r>
            <w:r>
              <w:rPr>
                <w:rFonts w:hint="default" w:ascii="Times New Roman" w:hAnsi="Times New Roman" w:eastAsia="宋体" w:cs="Times New Roman"/>
                <w:bCs/>
                <w:i/>
                <w:iCs w:val="0"/>
                <w:sz w:val="20"/>
                <w:highlight w:val="none"/>
                <w:lang w:val="en-US" w:eastAsia="zh-CN"/>
              </w:rPr>
              <w:t>)</w:t>
            </w:r>
            <w:r>
              <w:rPr>
                <w:rFonts w:ascii="Times New Roman" w:hAnsi="Times New Roman" w:eastAsia="宋体" w:cs="Times New Roman"/>
                <w:bCs/>
                <w:i/>
                <w:iCs w:val="0"/>
                <w:sz w:val="20"/>
                <w:highlight w:val="none"/>
                <w:lang w:val="en-US" w:eastAsia="zh-CN"/>
              </w:rPr>
              <w:t xml:space="preserve"> to another band</w:t>
            </w:r>
            <w:r>
              <w:rPr>
                <w:rFonts w:hint="default" w:ascii="Times New Roman" w:hAnsi="Times New Roman" w:eastAsia="宋体" w:cs="Times New Roman"/>
                <w:bCs/>
                <w:i/>
                <w:iCs w:val="0"/>
                <w:sz w:val="20"/>
                <w:highlight w:val="none"/>
                <w:lang w:val="en-US" w:eastAsia="zh-CN"/>
              </w:rPr>
              <w:t xml:space="preserve"> (name </w:t>
            </w:r>
            <w:r>
              <w:rPr>
                <w:rFonts w:ascii="Times New Roman" w:hAnsi="Times New Roman" w:eastAsia="宋体" w:cs="Times New Roman"/>
                <w:bCs/>
                <w:i/>
                <w:iCs w:val="0"/>
                <w:sz w:val="20"/>
                <w:highlight w:val="none"/>
                <w:lang w:val="en-US" w:eastAsia="zh-CN"/>
              </w:rPr>
              <w:t>“</w:t>
            </w:r>
            <w:r>
              <w:rPr>
                <w:rFonts w:hint="default" w:ascii="Times New Roman" w:hAnsi="Times New Roman" w:eastAsia="宋体" w:cs="Times New Roman"/>
                <w:bCs/>
                <w:i/>
                <w:iCs w:val="0"/>
                <w:sz w:val="20"/>
                <w:highlight w:val="none"/>
                <w:lang w:val="en-US" w:eastAsia="zh-CN"/>
              </w:rPr>
              <w:t>band B</w:t>
            </w:r>
            <w:r>
              <w:rPr>
                <w:rFonts w:ascii="Times New Roman" w:hAnsi="Times New Roman" w:eastAsia="宋体" w:cs="Times New Roman"/>
                <w:bCs/>
                <w:i/>
                <w:iCs w:val="0"/>
                <w:sz w:val="20"/>
                <w:highlight w:val="none"/>
                <w:lang w:val="en-US" w:eastAsia="zh-CN"/>
              </w:rPr>
              <w:t>”</w:t>
            </w:r>
            <w:r>
              <w:rPr>
                <w:rFonts w:hint="default" w:ascii="Times New Roman" w:hAnsi="Times New Roman" w:eastAsia="宋体" w:cs="Times New Roman"/>
                <w:bCs/>
                <w:i/>
                <w:iCs w:val="0"/>
                <w:sz w:val="20"/>
                <w:highlight w:val="none"/>
                <w:lang w:val="en-US" w:eastAsia="zh-CN"/>
              </w:rPr>
              <w:t>)</w:t>
            </w:r>
            <w:r>
              <w:rPr>
                <w:rFonts w:ascii="Times New Roman" w:hAnsi="Times New Roman" w:eastAsia="宋体" w:cs="Times New Roman"/>
                <w:bCs/>
                <w:i/>
                <w:iCs w:val="0"/>
                <w:sz w:val="20"/>
                <w:highlight w:val="none"/>
                <w:lang w:val="en-US" w:eastAsia="zh-CN"/>
              </w:rPr>
              <w:t xml:space="preserve">, </w:t>
            </w:r>
            <w:r>
              <w:rPr>
                <w:rFonts w:hint="default" w:ascii="Times New Roman" w:hAnsi="Times New Roman" w:eastAsia="宋体" w:cs="Times New Roman"/>
                <w:bCs/>
                <w:i/>
                <w:iCs w:val="0"/>
                <w:sz w:val="20"/>
                <w:highlight w:val="none"/>
                <w:lang w:val="en-US" w:eastAsia="zh-CN"/>
              </w:rPr>
              <w:t>and the other</w:t>
            </w:r>
            <w:r>
              <w:rPr>
                <w:rFonts w:ascii="Times New Roman" w:hAnsi="Times New Roman" w:eastAsia="宋体" w:cs="Times New Roman"/>
                <w:bCs/>
                <w:i/>
                <w:iCs w:val="0"/>
                <w:sz w:val="20"/>
                <w:highlight w:val="none"/>
                <w:lang w:val="en-US" w:eastAsia="zh-CN"/>
              </w:rPr>
              <w:t xml:space="preserve"> Tx chain</w:t>
            </w:r>
            <w:r>
              <w:rPr>
                <w:rFonts w:hint="default" w:ascii="Times New Roman" w:hAnsi="Times New Roman" w:eastAsia="宋体" w:cs="Times New Roman"/>
                <w:bCs/>
                <w:i/>
                <w:iCs w:val="0"/>
                <w:sz w:val="20"/>
                <w:highlight w:val="none"/>
                <w:lang w:val="en-US" w:eastAsia="zh-CN"/>
              </w:rPr>
              <w:t xml:space="preserve"> is maintained on </w:t>
            </w:r>
            <w:r>
              <w:rPr>
                <w:rFonts w:ascii="Times New Roman" w:hAnsi="Times New Roman" w:eastAsia="宋体" w:cs="Times New Roman"/>
                <w:bCs/>
                <w:i/>
                <w:iCs w:val="0"/>
                <w:sz w:val="20"/>
                <w:highlight w:val="none"/>
                <w:lang w:val="en-US" w:eastAsia="zh-CN"/>
              </w:rPr>
              <w:t>either</w:t>
            </w:r>
            <w:r>
              <w:rPr>
                <w:rFonts w:hint="default" w:ascii="Times New Roman" w:hAnsi="Times New Roman" w:eastAsia="宋体" w:cs="Times New Roman"/>
                <w:bCs/>
                <w:i/>
                <w:iCs w:val="0"/>
                <w:sz w:val="20"/>
                <w:highlight w:val="none"/>
                <w:lang w:val="en-US" w:eastAsia="zh-CN"/>
              </w:rPr>
              <w:t xml:space="preserve"> band A or band B.</w:t>
            </w:r>
          </w:p>
          <w:p>
            <w:pPr>
              <w:tabs>
                <w:tab w:val="left" w:pos="851"/>
                <w:tab w:val="left" w:pos="1440"/>
                <w:tab w:val="center" w:pos="4153"/>
                <w:tab w:val="right" w:pos="8306"/>
              </w:tabs>
              <w:overflowPunct/>
              <w:autoSpaceDE/>
              <w:autoSpaceDN/>
              <w:adjustRightInd/>
              <w:snapToGrid w:val="0"/>
              <w:spacing w:after="120"/>
              <w:ind w:left="422"/>
              <w:textAlignment w:val="auto"/>
              <w:rPr>
                <w:rFonts w:hint="default" w:ascii="Times New Roman" w:hAnsi="Times New Roman" w:eastAsia="宋体" w:cs="Times New Roman"/>
                <w:bCs/>
                <w:i/>
                <w:iCs w:val="0"/>
                <w:sz w:val="20"/>
                <w:highlight w:val="none"/>
                <w:lang w:val="en-US" w:eastAsia="zh-CN"/>
              </w:rPr>
            </w:pPr>
            <w:r>
              <w:rPr>
                <w:rFonts w:hint="default" w:ascii="Times New Roman" w:hAnsi="Times New Roman" w:eastAsia="宋体" w:cs="Times New Roman"/>
                <w:bCs/>
                <w:i/>
                <w:iCs w:val="0"/>
                <w:sz w:val="20"/>
                <w:highlight w:val="none"/>
                <w:lang w:val="en-US" w:eastAsia="zh-CN"/>
              </w:rPr>
              <w:t xml:space="preserve">For Case 1, RAN4 agreed that </w:t>
            </w:r>
            <w:r>
              <w:rPr>
                <w:rFonts w:ascii="Times New Roman" w:hAnsi="Times New Roman" w:eastAsia="宋体" w:cs="Times New Roman"/>
                <w:bCs/>
                <w:i/>
                <w:iCs w:val="0"/>
                <w:sz w:val="20"/>
                <w:highlight w:val="none"/>
                <w:lang w:val="en-US" w:eastAsia="zh-CN"/>
              </w:rPr>
              <w:t xml:space="preserve">neither of </w:t>
            </w:r>
            <w:r>
              <w:rPr>
                <w:rFonts w:hint="default" w:ascii="Times New Roman" w:hAnsi="Times New Roman" w:eastAsia="宋体" w:cs="Times New Roman"/>
                <w:bCs/>
                <w:i/>
                <w:iCs w:val="0"/>
                <w:sz w:val="20"/>
                <w:highlight w:val="none"/>
                <w:lang w:val="en-US" w:eastAsia="zh-CN"/>
              </w:rPr>
              <w:t xml:space="preserve">Tx </w:t>
            </w:r>
            <w:r>
              <w:rPr>
                <w:rFonts w:ascii="Times New Roman" w:hAnsi="Times New Roman" w:eastAsia="宋体" w:cs="Times New Roman"/>
                <w:bCs/>
                <w:i/>
                <w:iCs w:val="0"/>
                <w:sz w:val="20"/>
                <w:highlight w:val="none"/>
                <w:lang w:val="en-US" w:eastAsia="zh-CN"/>
              </w:rPr>
              <w:t>chains</w:t>
            </w:r>
            <w:r>
              <w:rPr>
                <w:rFonts w:hint="default" w:ascii="Times New Roman" w:hAnsi="Times New Roman" w:eastAsia="宋体" w:cs="Times New Roman"/>
                <w:bCs/>
                <w:i/>
                <w:iCs w:val="0"/>
                <w:sz w:val="20"/>
                <w:highlight w:val="none"/>
                <w:lang w:val="en-US" w:eastAsia="zh-CN"/>
              </w:rPr>
              <w:t xml:space="preserve"> is </w:t>
            </w:r>
            <w:r>
              <w:rPr>
                <w:rFonts w:ascii="Times New Roman" w:hAnsi="Times New Roman" w:eastAsia="宋体" w:cs="Times New Roman"/>
                <w:bCs/>
                <w:i/>
                <w:iCs w:val="0"/>
                <w:sz w:val="20"/>
                <w:highlight w:val="none"/>
                <w:lang w:val="en-US" w:eastAsia="zh-CN"/>
              </w:rPr>
              <w:t>expected to be used for transmission during the switching period</w:t>
            </w:r>
            <w:r>
              <w:rPr>
                <w:rFonts w:hint="default" w:ascii="Times New Roman" w:hAnsi="Times New Roman" w:eastAsia="宋体" w:cs="Times New Roman"/>
                <w:bCs/>
                <w:i/>
                <w:iCs w:val="0"/>
                <w:sz w:val="20"/>
                <w:highlight w:val="none"/>
                <w:lang w:val="en-US" w:eastAsia="zh-CN"/>
              </w:rPr>
              <w:t xml:space="preserve">. </w:t>
            </w:r>
          </w:p>
          <w:p>
            <w:pPr>
              <w:numPr>
                <w:ilvl w:val="0"/>
                <w:numId w:val="9"/>
              </w:numPr>
              <w:tabs>
                <w:tab w:val="left" w:pos="426"/>
                <w:tab w:val="left" w:pos="851"/>
                <w:tab w:val="left" w:pos="1440"/>
                <w:tab w:val="center" w:pos="4153"/>
                <w:tab w:val="right" w:pos="8306"/>
              </w:tabs>
              <w:overflowPunct/>
              <w:autoSpaceDE/>
              <w:autoSpaceDN/>
              <w:adjustRightInd/>
              <w:snapToGrid w:val="0"/>
              <w:spacing w:after="120"/>
              <w:ind w:left="429" w:leftChars="71" w:hanging="280" w:hangingChars="140"/>
              <w:textAlignment w:val="auto"/>
              <w:rPr>
                <w:rFonts w:hint="default" w:ascii="Times New Roman" w:hAnsi="Times New Roman" w:eastAsia="宋体" w:cs="Times New Roman"/>
                <w:bCs/>
                <w:i/>
                <w:iCs w:val="0"/>
                <w:sz w:val="20"/>
                <w:highlight w:val="none"/>
                <w:lang w:val="en-US" w:eastAsia="zh-CN"/>
              </w:rPr>
            </w:pPr>
            <w:r>
              <w:rPr>
                <w:rFonts w:hint="default" w:ascii="Times New Roman" w:hAnsi="Times New Roman" w:eastAsia="宋体" w:cs="Times New Roman"/>
                <w:bCs/>
                <w:i/>
                <w:iCs w:val="0"/>
                <w:sz w:val="20"/>
                <w:highlight w:val="none"/>
                <w:lang w:val="en-US" w:eastAsia="zh-CN"/>
              </w:rPr>
              <w:t>Case 2: O</w:t>
            </w:r>
            <w:r>
              <w:rPr>
                <w:rFonts w:ascii="Times New Roman" w:hAnsi="Times New Roman" w:eastAsia="宋体" w:cs="Times New Roman"/>
                <w:bCs/>
                <w:i/>
                <w:iCs w:val="0"/>
                <w:sz w:val="20"/>
                <w:highlight w:val="none"/>
                <w:lang w:val="en-US" w:eastAsia="zh-CN"/>
              </w:rPr>
              <w:t>ne of the two Tx chains is triggered to switch from one band</w:t>
            </w:r>
            <w:r>
              <w:rPr>
                <w:rFonts w:hint="default" w:ascii="Times New Roman" w:hAnsi="Times New Roman" w:eastAsia="宋体" w:cs="Times New Roman"/>
                <w:bCs/>
                <w:i/>
                <w:iCs w:val="0"/>
                <w:sz w:val="20"/>
                <w:highlight w:val="none"/>
                <w:lang w:val="en-US" w:eastAsia="zh-CN"/>
              </w:rPr>
              <w:t xml:space="preserve"> (named </w:t>
            </w:r>
            <w:r>
              <w:rPr>
                <w:rFonts w:ascii="Times New Roman" w:hAnsi="Times New Roman" w:eastAsia="宋体" w:cs="Times New Roman"/>
                <w:bCs/>
                <w:i/>
                <w:iCs w:val="0"/>
                <w:sz w:val="20"/>
                <w:highlight w:val="none"/>
                <w:lang w:val="en-US" w:eastAsia="zh-CN"/>
              </w:rPr>
              <w:t>“</w:t>
            </w:r>
            <w:r>
              <w:rPr>
                <w:rFonts w:hint="default" w:ascii="Times New Roman" w:hAnsi="Times New Roman" w:eastAsia="宋体" w:cs="Times New Roman"/>
                <w:bCs/>
                <w:i/>
                <w:iCs w:val="0"/>
                <w:sz w:val="20"/>
                <w:highlight w:val="none"/>
                <w:lang w:val="en-US" w:eastAsia="zh-CN"/>
              </w:rPr>
              <w:t>band A</w:t>
            </w:r>
            <w:r>
              <w:rPr>
                <w:rFonts w:ascii="Times New Roman" w:hAnsi="Times New Roman" w:eastAsia="宋体" w:cs="Times New Roman"/>
                <w:bCs/>
                <w:i/>
                <w:iCs w:val="0"/>
                <w:sz w:val="20"/>
                <w:highlight w:val="none"/>
                <w:lang w:val="en-US" w:eastAsia="zh-CN"/>
              </w:rPr>
              <w:t>”</w:t>
            </w:r>
            <w:r>
              <w:rPr>
                <w:rFonts w:hint="default" w:ascii="Times New Roman" w:hAnsi="Times New Roman" w:eastAsia="宋体" w:cs="Times New Roman"/>
                <w:bCs/>
                <w:i/>
                <w:iCs w:val="0"/>
                <w:sz w:val="20"/>
                <w:highlight w:val="none"/>
                <w:lang w:val="en-US" w:eastAsia="zh-CN"/>
              </w:rPr>
              <w:t>)</w:t>
            </w:r>
            <w:r>
              <w:rPr>
                <w:rFonts w:ascii="Times New Roman" w:hAnsi="Times New Roman" w:eastAsia="宋体" w:cs="Times New Roman"/>
                <w:bCs/>
                <w:i/>
                <w:iCs w:val="0"/>
                <w:sz w:val="20"/>
                <w:highlight w:val="none"/>
                <w:lang w:val="en-US" w:eastAsia="zh-CN"/>
              </w:rPr>
              <w:t xml:space="preserve"> to another band</w:t>
            </w:r>
            <w:r>
              <w:rPr>
                <w:rFonts w:hint="default" w:ascii="Times New Roman" w:hAnsi="Times New Roman" w:eastAsia="宋体" w:cs="Times New Roman"/>
                <w:bCs/>
                <w:i/>
                <w:iCs w:val="0"/>
                <w:sz w:val="20"/>
                <w:highlight w:val="none"/>
                <w:lang w:val="en-US" w:eastAsia="zh-CN"/>
              </w:rPr>
              <w:t xml:space="preserve"> (name </w:t>
            </w:r>
            <w:r>
              <w:rPr>
                <w:rFonts w:ascii="Times New Roman" w:hAnsi="Times New Roman" w:eastAsia="宋体" w:cs="Times New Roman"/>
                <w:bCs/>
                <w:i/>
                <w:iCs w:val="0"/>
                <w:sz w:val="20"/>
                <w:highlight w:val="none"/>
                <w:lang w:val="en-US" w:eastAsia="zh-CN"/>
              </w:rPr>
              <w:t>“</w:t>
            </w:r>
            <w:r>
              <w:rPr>
                <w:rFonts w:hint="default" w:ascii="Times New Roman" w:hAnsi="Times New Roman" w:eastAsia="宋体" w:cs="Times New Roman"/>
                <w:bCs/>
                <w:i/>
                <w:iCs w:val="0"/>
                <w:sz w:val="20"/>
                <w:highlight w:val="none"/>
                <w:lang w:val="en-US" w:eastAsia="zh-CN"/>
              </w:rPr>
              <w:t>band B</w:t>
            </w:r>
            <w:r>
              <w:rPr>
                <w:rFonts w:ascii="Times New Roman" w:hAnsi="Times New Roman" w:eastAsia="宋体" w:cs="Times New Roman"/>
                <w:bCs/>
                <w:i/>
                <w:iCs w:val="0"/>
                <w:sz w:val="20"/>
                <w:highlight w:val="none"/>
                <w:lang w:val="en-US" w:eastAsia="zh-CN"/>
              </w:rPr>
              <w:t>”</w:t>
            </w:r>
            <w:r>
              <w:rPr>
                <w:rFonts w:hint="default" w:ascii="Times New Roman" w:hAnsi="Times New Roman" w:eastAsia="宋体" w:cs="Times New Roman"/>
                <w:bCs/>
                <w:i/>
                <w:iCs w:val="0"/>
                <w:sz w:val="20"/>
                <w:highlight w:val="none"/>
                <w:lang w:val="en-US" w:eastAsia="zh-CN"/>
              </w:rPr>
              <w:t>)</w:t>
            </w:r>
            <w:r>
              <w:rPr>
                <w:rFonts w:ascii="Times New Roman" w:hAnsi="Times New Roman" w:eastAsia="宋体" w:cs="Times New Roman"/>
                <w:bCs/>
                <w:i/>
                <w:iCs w:val="0"/>
                <w:sz w:val="20"/>
                <w:highlight w:val="none"/>
                <w:lang w:val="en-US" w:eastAsia="zh-CN"/>
              </w:rPr>
              <w:t xml:space="preserve">, </w:t>
            </w:r>
            <w:r>
              <w:rPr>
                <w:rFonts w:hint="default" w:ascii="Times New Roman" w:hAnsi="Times New Roman" w:eastAsia="宋体" w:cs="Times New Roman"/>
                <w:bCs/>
                <w:i/>
                <w:iCs w:val="0"/>
                <w:sz w:val="20"/>
                <w:highlight w:val="none"/>
                <w:lang w:val="en-US" w:eastAsia="zh-CN"/>
              </w:rPr>
              <w:t>and the other</w:t>
            </w:r>
            <w:r>
              <w:rPr>
                <w:rFonts w:ascii="Times New Roman" w:hAnsi="Times New Roman" w:eastAsia="宋体" w:cs="Times New Roman"/>
                <w:bCs/>
                <w:i/>
                <w:iCs w:val="0"/>
                <w:sz w:val="20"/>
                <w:highlight w:val="none"/>
                <w:lang w:val="en-US" w:eastAsia="zh-CN"/>
              </w:rPr>
              <w:t xml:space="preserve"> Tx chain</w:t>
            </w:r>
            <w:r>
              <w:rPr>
                <w:rFonts w:hint="default" w:ascii="Times New Roman" w:hAnsi="Times New Roman" w:eastAsia="宋体" w:cs="Times New Roman"/>
                <w:bCs/>
                <w:i/>
                <w:iCs w:val="0"/>
                <w:sz w:val="20"/>
                <w:highlight w:val="none"/>
                <w:lang w:val="en-US" w:eastAsia="zh-CN"/>
              </w:rPr>
              <w:t xml:space="preserve"> is maintained on a </w:t>
            </w:r>
            <w:r>
              <w:rPr>
                <w:rFonts w:ascii="Times New Roman" w:hAnsi="Times New Roman" w:eastAsia="宋体" w:cs="Times New Roman"/>
                <w:bCs/>
                <w:i/>
                <w:iCs w:val="0"/>
                <w:sz w:val="20"/>
                <w:highlight w:val="none"/>
                <w:lang w:val="en-US" w:eastAsia="zh-CN"/>
              </w:rPr>
              <w:t>different</w:t>
            </w:r>
            <w:r>
              <w:rPr>
                <w:rFonts w:hint="default" w:ascii="Times New Roman" w:hAnsi="Times New Roman" w:eastAsia="宋体" w:cs="Times New Roman"/>
                <w:bCs/>
                <w:i/>
                <w:iCs w:val="0"/>
                <w:sz w:val="20"/>
                <w:highlight w:val="none"/>
                <w:lang w:val="en-US" w:eastAsia="zh-CN"/>
              </w:rPr>
              <w:t xml:space="preserve"> band (named </w:t>
            </w:r>
            <w:r>
              <w:rPr>
                <w:rFonts w:ascii="Times New Roman" w:hAnsi="Times New Roman" w:eastAsia="宋体" w:cs="Times New Roman"/>
                <w:bCs/>
                <w:i/>
                <w:iCs w:val="0"/>
                <w:sz w:val="20"/>
                <w:highlight w:val="none"/>
                <w:lang w:val="en-US" w:eastAsia="zh-CN"/>
              </w:rPr>
              <w:t>“</w:t>
            </w:r>
            <w:r>
              <w:rPr>
                <w:rFonts w:hint="default" w:ascii="Times New Roman" w:hAnsi="Times New Roman" w:eastAsia="宋体" w:cs="Times New Roman"/>
                <w:bCs/>
                <w:i/>
                <w:iCs w:val="0"/>
                <w:sz w:val="20"/>
                <w:highlight w:val="none"/>
                <w:lang w:val="en-US" w:eastAsia="zh-CN"/>
              </w:rPr>
              <w:t>band C</w:t>
            </w:r>
            <w:r>
              <w:rPr>
                <w:rFonts w:ascii="Times New Roman" w:hAnsi="Times New Roman" w:eastAsia="宋体" w:cs="Times New Roman"/>
                <w:bCs/>
                <w:i/>
                <w:iCs w:val="0"/>
                <w:sz w:val="20"/>
                <w:highlight w:val="none"/>
                <w:lang w:val="en-US" w:eastAsia="zh-CN"/>
              </w:rPr>
              <w:t>”</w:t>
            </w:r>
            <w:r>
              <w:rPr>
                <w:rFonts w:hint="default" w:ascii="Times New Roman" w:hAnsi="Times New Roman" w:eastAsia="宋体" w:cs="Times New Roman"/>
                <w:bCs/>
                <w:i/>
                <w:iCs w:val="0"/>
                <w:sz w:val="20"/>
                <w:highlight w:val="none"/>
                <w:lang w:val="en-US" w:eastAsia="zh-CN"/>
              </w:rPr>
              <w:t>).</w:t>
            </w:r>
          </w:p>
          <w:p>
            <w:pPr>
              <w:tabs>
                <w:tab w:val="left" w:pos="851"/>
                <w:tab w:val="left" w:pos="1440"/>
                <w:tab w:val="center" w:pos="4153"/>
                <w:tab w:val="right" w:pos="8306"/>
              </w:tabs>
              <w:overflowPunct/>
              <w:autoSpaceDE/>
              <w:autoSpaceDN/>
              <w:adjustRightInd/>
              <w:snapToGrid w:val="0"/>
              <w:spacing w:after="120"/>
              <w:ind w:left="422"/>
              <w:textAlignment w:val="auto"/>
              <w:rPr>
                <w:rFonts w:hint="default" w:cs="Times New Roman"/>
                <w:i w:val="0"/>
                <w:iCs w:val="0"/>
                <w:sz w:val="20"/>
                <w:szCs w:val="20"/>
                <w:highlight w:val="none"/>
                <w:vertAlign w:val="baseline"/>
                <w:lang w:val="en-US" w:eastAsia="zh-CN"/>
              </w:rPr>
            </w:pPr>
            <w:r>
              <w:rPr>
                <w:rFonts w:hint="default" w:ascii="Times New Roman" w:hAnsi="Times New Roman" w:eastAsia="宋体" w:cs="Times New Roman"/>
                <w:bCs/>
                <w:i/>
                <w:iCs w:val="0"/>
                <w:sz w:val="20"/>
                <w:highlight w:val="none"/>
                <w:lang w:val="en-US" w:eastAsia="zh-CN"/>
              </w:rPr>
              <w:t xml:space="preserve">For Case 2, RAN4 agreed that, as </w:t>
            </w:r>
            <w:r>
              <w:rPr>
                <w:rFonts w:ascii="Times New Roman" w:hAnsi="Times New Roman" w:eastAsia="宋体" w:cs="Times New Roman"/>
                <w:bCs/>
                <w:i/>
                <w:iCs w:val="0"/>
                <w:sz w:val="20"/>
                <w:highlight w:val="none"/>
                <w:lang w:val="en-US" w:eastAsia="zh-CN"/>
              </w:rPr>
              <w:t>baseline</w:t>
            </w:r>
            <w:r>
              <w:rPr>
                <w:rFonts w:hint="default" w:ascii="Times New Roman" w:hAnsi="Times New Roman" w:eastAsia="宋体" w:cs="Times New Roman"/>
                <w:bCs/>
                <w:i/>
                <w:iCs w:val="0"/>
                <w:sz w:val="20"/>
                <w:highlight w:val="none"/>
                <w:lang w:val="en-US" w:eastAsia="zh-CN"/>
              </w:rPr>
              <w:t xml:space="preserve"> UE assumption, </w:t>
            </w:r>
            <w:r>
              <w:rPr>
                <w:rFonts w:ascii="Times New Roman" w:hAnsi="Times New Roman" w:eastAsia="宋体" w:cs="Times New Roman"/>
                <w:bCs/>
                <w:i/>
                <w:iCs w:val="0"/>
                <w:sz w:val="20"/>
                <w:highlight w:val="none"/>
                <w:lang w:val="en-US" w:eastAsia="zh-CN"/>
              </w:rPr>
              <w:t xml:space="preserve">neither of </w:t>
            </w:r>
            <w:r>
              <w:rPr>
                <w:rFonts w:hint="default" w:ascii="Times New Roman" w:hAnsi="Times New Roman" w:eastAsia="宋体" w:cs="Times New Roman"/>
                <w:bCs/>
                <w:i/>
                <w:iCs w:val="0"/>
                <w:sz w:val="20"/>
                <w:highlight w:val="none"/>
                <w:lang w:val="en-US" w:eastAsia="zh-CN"/>
              </w:rPr>
              <w:t xml:space="preserve">Tx </w:t>
            </w:r>
            <w:r>
              <w:rPr>
                <w:rFonts w:ascii="Times New Roman" w:hAnsi="Times New Roman" w:eastAsia="宋体" w:cs="Times New Roman"/>
                <w:bCs/>
                <w:i/>
                <w:iCs w:val="0"/>
                <w:sz w:val="20"/>
                <w:highlight w:val="none"/>
                <w:lang w:val="en-US" w:eastAsia="zh-CN"/>
              </w:rPr>
              <w:t>chains</w:t>
            </w:r>
            <w:r>
              <w:rPr>
                <w:rFonts w:hint="default" w:ascii="Times New Roman" w:hAnsi="Times New Roman" w:eastAsia="宋体" w:cs="Times New Roman"/>
                <w:bCs/>
                <w:i/>
                <w:iCs w:val="0"/>
                <w:sz w:val="20"/>
                <w:highlight w:val="none"/>
                <w:lang w:val="en-US" w:eastAsia="zh-CN"/>
              </w:rPr>
              <w:t xml:space="preserve"> is </w:t>
            </w:r>
            <w:r>
              <w:rPr>
                <w:rFonts w:ascii="Times New Roman" w:hAnsi="Times New Roman" w:eastAsia="宋体" w:cs="Times New Roman"/>
                <w:bCs/>
                <w:i/>
                <w:iCs w:val="0"/>
                <w:sz w:val="20"/>
                <w:highlight w:val="none"/>
                <w:lang w:val="en-US" w:eastAsia="zh-CN"/>
              </w:rPr>
              <w:t>expected to be used for transmission</w:t>
            </w:r>
            <w:r>
              <w:rPr>
                <w:rFonts w:hint="default" w:ascii="Times New Roman" w:hAnsi="Times New Roman" w:eastAsia="宋体" w:cs="Times New Roman"/>
                <w:bCs/>
                <w:i/>
                <w:iCs w:val="0"/>
                <w:sz w:val="20"/>
                <w:highlight w:val="none"/>
                <w:lang w:val="en-US" w:eastAsia="zh-CN"/>
              </w:rPr>
              <w:t xml:space="preserve"> on band C</w:t>
            </w:r>
            <w:r>
              <w:rPr>
                <w:rFonts w:ascii="Times New Roman" w:hAnsi="Times New Roman" w:eastAsia="宋体" w:cs="Times New Roman"/>
                <w:bCs/>
                <w:i/>
                <w:iCs w:val="0"/>
                <w:sz w:val="20"/>
                <w:highlight w:val="none"/>
                <w:lang w:val="en-US" w:eastAsia="zh-CN"/>
              </w:rPr>
              <w:t xml:space="preserve"> during the switching period</w:t>
            </w:r>
            <w:r>
              <w:rPr>
                <w:rFonts w:hint="default" w:ascii="Times New Roman" w:hAnsi="Times New Roman" w:eastAsia="宋体" w:cs="Times New Roman"/>
                <w:bCs/>
                <w:i/>
                <w:iCs w:val="0"/>
                <w:sz w:val="20"/>
                <w:highlight w:val="none"/>
                <w:lang w:val="en-US" w:eastAsia="zh-CN"/>
              </w:rPr>
              <w:t xml:space="preserve">. </w:t>
            </w:r>
          </w:p>
        </w:tc>
      </w:tr>
    </w:tbl>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eastAsia"/>
          <w:b w:val="0"/>
          <w:bCs/>
          <w:i w:val="0"/>
          <w:iCs w:val="0"/>
          <w:sz w:val="20"/>
          <w:szCs w:val="20"/>
          <w:highlight w:val="none"/>
          <w:lang w:val="en-US" w:eastAsia="zh-CN"/>
        </w:rPr>
      </w:pPr>
      <w:r>
        <w:rPr>
          <w:rFonts w:hint="eastAsia" w:cs="Times New Roman"/>
          <w:i w:val="0"/>
          <w:iCs w:val="0"/>
          <w:sz w:val="20"/>
          <w:szCs w:val="20"/>
          <w:highlight w:val="none"/>
          <w:lang w:val="en-US" w:eastAsia="zh-CN"/>
        </w:rPr>
        <w:t>In addition to the baseline assumption for case 2, the</w:t>
      </w:r>
      <w:r>
        <w:rPr>
          <w:rFonts w:hint="eastAsia"/>
          <w:b w:val="0"/>
          <w:bCs/>
          <w:i w:val="0"/>
          <w:iCs w:val="0"/>
          <w:sz w:val="20"/>
          <w:szCs w:val="20"/>
          <w:highlight w:val="none"/>
          <w:lang w:val="en-US" w:eastAsia="zh-CN"/>
        </w:rPr>
        <w:t xml:space="preserve"> discussion on </w:t>
      </w:r>
      <w:r>
        <w:rPr>
          <w:rFonts w:eastAsia="宋体"/>
          <w:bCs/>
          <w:iCs/>
          <w:sz w:val="21"/>
          <w:highlight w:val="none"/>
          <w:lang w:val="en-US" w:eastAsia="zh-CN"/>
        </w:rPr>
        <w:t xml:space="preserve">optional </w:t>
      </w:r>
      <w:r>
        <w:rPr>
          <w:rFonts w:hint="eastAsia"/>
          <w:b w:val="0"/>
          <w:bCs/>
          <w:i w:val="0"/>
          <w:iCs w:val="0"/>
          <w:sz w:val="20"/>
          <w:szCs w:val="20"/>
          <w:highlight w:val="none"/>
          <w:lang w:val="en-US" w:eastAsia="zh-CN"/>
        </w:rPr>
        <w:t xml:space="preserve">capability to allow the other Tx chain of band C to transmit is underway. </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For R18 dual-TAG scenarios, it seems there are two similar cases by extending the bands who are involved in Tx switching from same TAG to dual-TAG, which are:</w:t>
      </w:r>
    </w:p>
    <w:p>
      <w:pPr>
        <w:numPr>
          <w:ilvl w:val="0"/>
          <w:numId w:val="9"/>
        </w:numPr>
        <w:tabs>
          <w:tab w:val="left" w:pos="426"/>
          <w:tab w:val="left" w:pos="851"/>
          <w:tab w:val="left" w:pos="1440"/>
          <w:tab w:val="center" w:pos="4153"/>
          <w:tab w:val="right" w:pos="8306"/>
        </w:tabs>
        <w:overflowPunct/>
        <w:autoSpaceDE/>
        <w:autoSpaceDN/>
        <w:adjustRightInd/>
        <w:snapToGrid w:val="0"/>
        <w:spacing w:after="120"/>
        <w:ind w:left="429" w:leftChars="71" w:hanging="280" w:hangingChars="140"/>
        <w:textAlignment w:val="auto"/>
        <w:rPr>
          <w:rFonts w:hint="default" w:ascii="Times New Roman" w:hAnsi="Times New Roman" w:eastAsia="宋体" w:cs="Times New Roman"/>
          <w:bCs/>
          <w:i/>
          <w:iCs w:val="0"/>
          <w:sz w:val="20"/>
          <w:highlight w:val="none"/>
          <w:lang w:val="en-US" w:eastAsia="zh-CN"/>
        </w:rPr>
      </w:pPr>
      <w:r>
        <w:rPr>
          <w:rFonts w:hint="default" w:ascii="Times New Roman" w:hAnsi="Times New Roman" w:eastAsia="宋体" w:cs="Times New Roman"/>
          <w:bCs/>
          <w:i/>
          <w:iCs w:val="0"/>
          <w:sz w:val="20"/>
          <w:highlight w:val="none"/>
          <w:lang w:val="en-US" w:eastAsia="zh-CN"/>
        </w:rPr>
        <w:t>Case 1: O</w:t>
      </w:r>
      <w:r>
        <w:rPr>
          <w:rFonts w:ascii="Times New Roman" w:hAnsi="Times New Roman" w:eastAsia="宋体" w:cs="Times New Roman"/>
          <w:bCs/>
          <w:i/>
          <w:iCs w:val="0"/>
          <w:sz w:val="20"/>
          <w:highlight w:val="none"/>
          <w:lang w:val="en-US" w:eastAsia="zh-CN"/>
        </w:rPr>
        <w:t>ne of the two Tx chains is triggered to switch from one band</w:t>
      </w:r>
      <w:r>
        <w:rPr>
          <w:rFonts w:hint="default" w:ascii="Times New Roman" w:hAnsi="Times New Roman" w:eastAsia="宋体" w:cs="Times New Roman"/>
          <w:bCs/>
          <w:i/>
          <w:iCs w:val="0"/>
          <w:sz w:val="20"/>
          <w:highlight w:val="none"/>
          <w:lang w:val="en-US" w:eastAsia="zh-CN"/>
        </w:rPr>
        <w:t xml:space="preserve"> (named </w:t>
      </w:r>
      <w:r>
        <w:rPr>
          <w:rFonts w:ascii="Times New Roman" w:hAnsi="Times New Roman" w:eastAsia="宋体" w:cs="Times New Roman"/>
          <w:bCs/>
          <w:i/>
          <w:iCs w:val="0"/>
          <w:sz w:val="20"/>
          <w:highlight w:val="none"/>
          <w:lang w:val="en-US" w:eastAsia="zh-CN"/>
        </w:rPr>
        <w:t>“</w:t>
      </w:r>
      <w:r>
        <w:rPr>
          <w:rFonts w:hint="default" w:ascii="Times New Roman" w:hAnsi="Times New Roman" w:eastAsia="宋体" w:cs="Times New Roman"/>
          <w:bCs/>
          <w:i/>
          <w:iCs w:val="0"/>
          <w:sz w:val="20"/>
          <w:highlight w:val="none"/>
          <w:lang w:val="en-US" w:eastAsia="zh-CN"/>
        </w:rPr>
        <w:t>band A</w:t>
      </w:r>
      <w:r>
        <w:rPr>
          <w:rFonts w:ascii="Times New Roman" w:hAnsi="Times New Roman" w:eastAsia="宋体" w:cs="Times New Roman"/>
          <w:bCs/>
          <w:i/>
          <w:iCs w:val="0"/>
          <w:sz w:val="20"/>
          <w:highlight w:val="none"/>
          <w:lang w:val="en-US" w:eastAsia="zh-CN"/>
        </w:rPr>
        <w:t>”</w:t>
      </w:r>
      <w:r>
        <w:rPr>
          <w:rFonts w:hint="default" w:ascii="Times New Roman" w:hAnsi="Times New Roman" w:eastAsia="宋体" w:cs="Times New Roman"/>
          <w:bCs/>
          <w:i/>
          <w:iCs w:val="0"/>
          <w:sz w:val="20"/>
          <w:highlight w:val="none"/>
          <w:lang w:val="en-US" w:eastAsia="zh-CN"/>
        </w:rPr>
        <w:t>)</w:t>
      </w:r>
      <w:r>
        <w:rPr>
          <w:rFonts w:ascii="Times New Roman" w:hAnsi="Times New Roman" w:eastAsia="宋体" w:cs="Times New Roman"/>
          <w:bCs/>
          <w:i/>
          <w:iCs w:val="0"/>
          <w:sz w:val="20"/>
          <w:highlight w:val="none"/>
          <w:lang w:val="en-US" w:eastAsia="zh-CN"/>
        </w:rPr>
        <w:t xml:space="preserve"> to another band</w:t>
      </w:r>
      <w:r>
        <w:rPr>
          <w:rFonts w:hint="default" w:ascii="Times New Roman" w:hAnsi="Times New Roman" w:eastAsia="宋体" w:cs="Times New Roman"/>
          <w:bCs/>
          <w:i/>
          <w:iCs w:val="0"/>
          <w:sz w:val="20"/>
          <w:highlight w:val="none"/>
          <w:lang w:val="en-US" w:eastAsia="zh-CN"/>
        </w:rPr>
        <w:t xml:space="preserve"> (name </w:t>
      </w:r>
      <w:r>
        <w:rPr>
          <w:rFonts w:ascii="Times New Roman" w:hAnsi="Times New Roman" w:eastAsia="宋体" w:cs="Times New Roman"/>
          <w:bCs/>
          <w:i/>
          <w:iCs w:val="0"/>
          <w:sz w:val="20"/>
          <w:highlight w:val="none"/>
          <w:lang w:val="en-US" w:eastAsia="zh-CN"/>
        </w:rPr>
        <w:t>“</w:t>
      </w:r>
      <w:r>
        <w:rPr>
          <w:rFonts w:hint="default" w:ascii="Times New Roman" w:hAnsi="Times New Roman" w:eastAsia="宋体" w:cs="Times New Roman"/>
          <w:bCs/>
          <w:i/>
          <w:iCs w:val="0"/>
          <w:sz w:val="20"/>
          <w:highlight w:val="none"/>
          <w:lang w:val="en-US" w:eastAsia="zh-CN"/>
        </w:rPr>
        <w:t>band B</w:t>
      </w:r>
      <w:r>
        <w:rPr>
          <w:rFonts w:ascii="Times New Roman" w:hAnsi="Times New Roman" w:eastAsia="宋体" w:cs="Times New Roman"/>
          <w:bCs/>
          <w:i/>
          <w:iCs w:val="0"/>
          <w:sz w:val="20"/>
          <w:highlight w:val="none"/>
          <w:lang w:val="en-US" w:eastAsia="zh-CN"/>
        </w:rPr>
        <w:t>”</w:t>
      </w:r>
      <w:r>
        <w:rPr>
          <w:rFonts w:hint="default" w:ascii="Times New Roman" w:hAnsi="Times New Roman" w:eastAsia="宋体" w:cs="Times New Roman"/>
          <w:bCs/>
          <w:i/>
          <w:iCs w:val="0"/>
          <w:sz w:val="20"/>
          <w:highlight w:val="none"/>
          <w:lang w:val="en-US" w:eastAsia="zh-CN"/>
        </w:rPr>
        <w:t>)</w:t>
      </w:r>
      <w:r>
        <w:rPr>
          <w:rFonts w:ascii="Times New Roman" w:hAnsi="Times New Roman" w:eastAsia="宋体" w:cs="Times New Roman"/>
          <w:bCs/>
          <w:i/>
          <w:iCs w:val="0"/>
          <w:sz w:val="20"/>
          <w:highlight w:val="none"/>
          <w:lang w:val="en-US" w:eastAsia="zh-CN"/>
        </w:rPr>
        <w:t xml:space="preserve">, </w:t>
      </w:r>
      <w:r>
        <w:rPr>
          <w:rFonts w:hint="default" w:ascii="Times New Roman" w:hAnsi="Times New Roman" w:eastAsia="宋体" w:cs="Times New Roman"/>
          <w:bCs/>
          <w:i/>
          <w:iCs w:val="0"/>
          <w:sz w:val="20"/>
          <w:highlight w:val="none"/>
          <w:lang w:val="en-US" w:eastAsia="zh-CN"/>
        </w:rPr>
        <w:t>and the other</w:t>
      </w:r>
      <w:r>
        <w:rPr>
          <w:rFonts w:ascii="Times New Roman" w:hAnsi="Times New Roman" w:eastAsia="宋体" w:cs="Times New Roman"/>
          <w:bCs/>
          <w:i/>
          <w:iCs w:val="0"/>
          <w:sz w:val="20"/>
          <w:highlight w:val="none"/>
          <w:lang w:val="en-US" w:eastAsia="zh-CN"/>
        </w:rPr>
        <w:t xml:space="preserve"> Tx chain</w:t>
      </w:r>
      <w:r>
        <w:rPr>
          <w:rFonts w:hint="default" w:ascii="Times New Roman" w:hAnsi="Times New Roman" w:eastAsia="宋体" w:cs="Times New Roman"/>
          <w:bCs/>
          <w:i/>
          <w:iCs w:val="0"/>
          <w:sz w:val="20"/>
          <w:highlight w:val="none"/>
          <w:lang w:val="en-US" w:eastAsia="zh-CN"/>
        </w:rPr>
        <w:t xml:space="preserve"> is maintained on </w:t>
      </w:r>
      <w:r>
        <w:rPr>
          <w:rFonts w:ascii="Times New Roman" w:hAnsi="Times New Roman" w:eastAsia="宋体" w:cs="Times New Roman"/>
          <w:bCs/>
          <w:i/>
          <w:iCs w:val="0"/>
          <w:sz w:val="20"/>
          <w:highlight w:val="none"/>
          <w:lang w:val="en-US" w:eastAsia="zh-CN"/>
        </w:rPr>
        <w:t>either</w:t>
      </w:r>
      <w:r>
        <w:rPr>
          <w:rFonts w:hint="default" w:ascii="Times New Roman" w:hAnsi="Times New Roman" w:eastAsia="宋体" w:cs="Times New Roman"/>
          <w:bCs/>
          <w:i/>
          <w:iCs w:val="0"/>
          <w:sz w:val="20"/>
          <w:highlight w:val="none"/>
          <w:lang w:val="en-US" w:eastAsia="zh-CN"/>
        </w:rPr>
        <w:t xml:space="preserve"> band A or band B</w:t>
      </w:r>
      <w:r>
        <w:rPr>
          <w:rFonts w:hint="eastAsia" w:cs="Times New Roman"/>
          <w:bCs/>
          <w:i/>
          <w:iCs w:val="0"/>
          <w:sz w:val="20"/>
          <w:highlight w:val="none"/>
          <w:lang w:val="en-US" w:eastAsia="zh-CN"/>
        </w:rPr>
        <w:t xml:space="preserve">, and band A and band B belong to </w:t>
      </w:r>
      <w:r>
        <w:rPr>
          <w:rFonts w:hint="eastAsia" w:ascii="Times New Roman" w:hAnsi="Times New Roman" w:eastAsia="宋体" w:cs="Times New Roman"/>
          <w:bCs/>
          <w:i/>
          <w:iCs w:val="0"/>
          <w:sz w:val="20"/>
          <w:highlight w:val="none"/>
          <w:lang w:val="en-US" w:eastAsia="zh-CN"/>
        </w:rPr>
        <w:t xml:space="preserve">different </w:t>
      </w:r>
      <w:r>
        <w:rPr>
          <w:rFonts w:hint="eastAsia" w:cs="Times New Roman"/>
          <w:bCs/>
          <w:i/>
          <w:iCs w:val="0"/>
          <w:sz w:val="20"/>
          <w:highlight w:val="none"/>
          <w:lang w:val="en-US" w:eastAsia="zh-CN"/>
        </w:rPr>
        <w:t>TAG</w:t>
      </w:r>
      <w:r>
        <w:rPr>
          <w:rFonts w:hint="default" w:ascii="Times New Roman" w:hAnsi="Times New Roman" w:eastAsia="宋体" w:cs="Times New Roman"/>
          <w:bCs/>
          <w:i/>
          <w:iCs w:val="0"/>
          <w:sz w:val="20"/>
          <w:highlight w:val="none"/>
          <w:lang w:val="en-US" w:eastAsia="zh-CN"/>
        </w:rPr>
        <w:t>.</w:t>
      </w:r>
    </w:p>
    <w:p>
      <w:pPr>
        <w:numPr>
          <w:ilvl w:val="0"/>
          <w:numId w:val="9"/>
        </w:numPr>
        <w:tabs>
          <w:tab w:val="left" w:pos="426"/>
          <w:tab w:val="left" w:pos="851"/>
          <w:tab w:val="left" w:pos="1440"/>
          <w:tab w:val="center" w:pos="4153"/>
          <w:tab w:val="right" w:pos="8306"/>
        </w:tabs>
        <w:overflowPunct/>
        <w:autoSpaceDE/>
        <w:autoSpaceDN/>
        <w:adjustRightInd/>
        <w:snapToGrid w:val="0"/>
        <w:spacing w:after="120"/>
        <w:ind w:left="429" w:leftChars="71" w:hanging="280" w:hangingChars="140"/>
        <w:textAlignment w:val="auto"/>
        <w:rPr>
          <w:rFonts w:hint="eastAsia"/>
          <w:b w:val="0"/>
          <w:bCs/>
          <w:i/>
          <w:iCs/>
          <w:sz w:val="20"/>
          <w:szCs w:val="20"/>
          <w:highlight w:val="none"/>
          <w:lang w:val="en-US" w:eastAsia="zh-CN"/>
        </w:rPr>
      </w:pPr>
      <w:r>
        <w:rPr>
          <w:rFonts w:hint="default" w:ascii="Times New Roman" w:hAnsi="Times New Roman" w:eastAsia="宋体" w:cs="Times New Roman"/>
          <w:bCs/>
          <w:i/>
          <w:iCs w:val="0"/>
          <w:sz w:val="20"/>
          <w:highlight w:val="none"/>
          <w:lang w:val="en-US" w:eastAsia="zh-CN"/>
        </w:rPr>
        <w:t>Case 2: One of the two Tx chains is triggered to switch from one band (named “band A”)</w:t>
      </w:r>
      <w:r>
        <w:rPr>
          <w:rFonts w:hint="eastAsia" w:ascii="Times New Roman" w:hAnsi="Times New Roman" w:eastAsia="宋体" w:cs="Times New Roman"/>
          <w:bCs/>
          <w:i/>
          <w:iCs w:val="0"/>
          <w:sz w:val="20"/>
          <w:highlight w:val="none"/>
          <w:lang w:val="en-US" w:eastAsia="zh-CN"/>
        </w:rPr>
        <w:t xml:space="preserve"> </w:t>
      </w:r>
      <w:r>
        <w:rPr>
          <w:rFonts w:hint="default" w:ascii="Times New Roman" w:hAnsi="Times New Roman" w:eastAsia="宋体" w:cs="Times New Roman"/>
          <w:bCs/>
          <w:i/>
          <w:iCs w:val="0"/>
          <w:sz w:val="20"/>
          <w:highlight w:val="none"/>
          <w:lang w:val="en-US" w:eastAsia="zh-CN"/>
        </w:rPr>
        <w:t>to another band (name “band B”)</w:t>
      </w:r>
      <w:r>
        <w:rPr>
          <w:rFonts w:hint="eastAsia" w:ascii="Times New Roman" w:hAnsi="Times New Roman" w:eastAsia="宋体" w:cs="Times New Roman"/>
          <w:bCs/>
          <w:i/>
          <w:iCs w:val="0"/>
          <w:sz w:val="20"/>
          <w:highlight w:val="none"/>
          <w:lang w:val="en-US" w:eastAsia="zh-CN"/>
        </w:rPr>
        <w:t xml:space="preserve"> </w:t>
      </w:r>
      <w:r>
        <w:rPr>
          <w:rFonts w:hint="eastAsia" w:cs="Times New Roman"/>
          <w:bCs/>
          <w:i/>
          <w:iCs w:val="0"/>
          <w:sz w:val="20"/>
          <w:highlight w:val="none"/>
          <w:lang w:val="en-US" w:eastAsia="zh-CN"/>
        </w:rPr>
        <w:t>where band A and band B belong to</w:t>
      </w:r>
      <w:r>
        <w:rPr>
          <w:rFonts w:hint="eastAsia" w:ascii="Times New Roman" w:hAnsi="Times New Roman" w:eastAsia="宋体" w:cs="Times New Roman"/>
          <w:bCs/>
          <w:i/>
          <w:iCs w:val="0"/>
          <w:sz w:val="20"/>
          <w:highlight w:val="none"/>
          <w:lang w:val="en-US" w:eastAsia="zh-CN"/>
        </w:rPr>
        <w:t xml:space="preserve"> different TAG</w:t>
      </w:r>
      <w:r>
        <w:rPr>
          <w:rFonts w:hint="default" w:ascii="Times New Roman" w:hAnsi="Times New Roman" w:eastAsia="宋体" w:cs="Times New Roman"/>
          <w:bCs/>
          <w:i/>
          <w:iCs w:val="0"/>
          <w:sz w:val="20"/>
          <w:highlight w:val="none"/>
          <w:lang w:val="en-US" w:eastAsia="zh-CN"/>
        </w:rPr>
        <w:t>, and the other Tx chain is maintained on a different band (named “band C”)</w:t>
      </w:r>
      <w:r>
        <w:rPr>
          <w:rFonts w:hint="eastAsia" w:ascii="Times New Roman" w:hAnsi="Times New Roman" w:eastAsia="宋体" w:cs="Times New Roman"/>
          <w:bCs/>
          <w:i/>
          <w:iCs w:val="0"/>
          <w:sz w:val="20"/>
          <w:highlight w:val="none"/>
          <w:lang w:val="en-US" w:eastAsia="zh-CN"/>
        </w:rPr>
        <w:t xml:space="preserve"> in the same TAG as band </w:t>
      </w:r>
      <w:r>
        <w:rPr>
          <w:rFonts w:hint="eastAsia" w:cs="Times New Roman"/>
          <w:bCs/>
          <w:i/>
          <w:iCs w:val="0"/>
          <w:sz w:val="20"/>
          <w:highlight w:val="none"/>
          <w:lang w:val="en-US" w:eastAsia="zh-CN"/>
        </w:rPr>
        <w:t>A</w:t>
      </w:r>
      <w:r>
        <w:rPr>
          <w:rFonts w:hint="default" w:ascii="Times New Roman" w:hAnsi="Times New Roman" w:eastAsia="宋体" w:cs="Times New Roman"/>
          <w:bCs/>
          <w:i/>
          <w:iCs w:val="0"/>
          <w:sz w:val="20"/>
          <w:highlight w:val="none"/>
          <w:lang w:val="en-US" w:eastAsia="zh-CN"/>
        </w:rPr>
        <w:t>.</w:t>
      </w:r>
    </w:p>
    <w:p>
      <w:pPr>
        <w:snapToGrid w:val="0"/>
        <w:spacing w:before="60" w:after="60"/>
        <w:rPr>
          <w:rFonts w:hint="eastAsia" w:eastAsiaTheme="minorEastAsia"/>
          <w:sz w:val="20"/>
          <w:szCs w:val="20"/>
          <w:highlight w:val="none"/>
          <w:lang w:val="en-US" w:eastAsia="zh-CN"/>
        </w:rPr>
      </w:pPr>
      <w:r>
        <w:rPr>
          <w:rFonts w:hint="eastAsia" w:cs="Times New Roman"/>
          <w:i w:val="0"/>
          <w:iCs w:val="0"/>
          <w:sz w:val="20"/>
          <w:szCs w:val="20"/>
          <w:highlight w:val="none"/>
          <w:lang w:val="en-US" w:eastAsia="zh-CN"/>
        </w:rPr>
        <w:t>For dual-TAG scenarios, th</w:t>
      </w:r>
      <w:r>
        <w:rPr>
          <w:rFonts w:hint="eastAsia"/>
          <w:sz w:val="20"/>
          <w:szCs w:val="20"/>
          <w:highlight w:val="none"/>
          <w:lang w:val="en-US" w:eastAsia="zh-CN"/>
        </w:rPr>
        <w:t xml:space="preserve">e </w:t>
      </w:r>
      <w:r>
        <w:rPr>
          <w:rFonts w:eastAsiaTheme="minorEastAsia"/>
          <w:sz w:val="20"/>
          <w:szCs w:val="20"/>
          <w:highlight w:val="none"/>
          <w:lang w:eastAsia="zh-CN"/>
        </w:rPr>
        <w:t xml:space="preserve">switching period would overlap with the transmission symbols in each </w:t>
      </w:r>
      <w:r>
        <w:rPr>
          <w:rFonts w:hint="eastAsia" w:eastAsiaTheme="minorEastAsia"/>
          <w:sz w:val="20"/>
          <w:szCs w:val="20"/>
          <w:highlight w:val="none"/>
          <w:lang w:val="en-US" w:eastAsia="zh-CN"/>
        </w:rPr>
        <w:t xml:space="preserve">carrier due to different TAs of each carrier, also up to 4 bands should be considered. We take 3 carriers/bands as an simple example, which is shown below: </w:t>
      </w:r>
    </w:p>
    <w:p>
      <w:pPr>
        <w:snapToGrid w:val="0"/>
        <w:spacing w:before="60" w:after="60"/>
        <w:rPr>
          <w:rFonts w:hint="eastAsia"/>
          <w:highlight w:val="none"/>
          <w:lang w:val="en-US" w:eastAsia="zh-CN"/>
        </w:rPr>
      </w:pPr>
      <w:r>
        <w:drawing>
          <wp:inline distT="0" distB="0" distL="114300" distR="114300">
            <wp:extent cx="3308985" cy="1188720"/>
            <wp:effectExtent l="0" t="0" r="1333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4"/>
                    <a:stretch>
                      <a:fillRect/>
                    </a:stretch>
                  </pic:blipFill>
                  <pic:spPr>
                    <a:xfrm>
                      <a:off x="0" y="0"/>
                      <a:ext cx="3308985" cy="1188720"/>
                    </a:xfrm>
                    <a:prstGeom prst="rect">
                      <a:avLst/>
                    </a:prstGeom>
                    <a:noFill/>
                    <a:ln>
                      <a:noFill/>
                    </a:ln>
                  </pic:spPr>
                </pic:pic>
              </a:graphicData>
            </a:graphic>
          </wp:inline>
        </w:drawing>
      </w:r>
      <w:r>
        <w:drawing>
          <wp:inline distT="0" distB="0" distL="114300" distR="114300">
            <wp:extent cx="2802255" cy="962025"/>
            <wp:effectExtent l="0" t="0" r="1905" b="1333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5"/>
                    <a:stretch>
                      <a:fillRect/>
                    </a:stretch>
                  </pic:blipFill>
                  <pic:spPr>
                    <a:xfrm>
                      <a:off x="0" y="0"/>
                      <a:ext cx="2802255" cy="962025"/>
                    </a:xfrm>
                    <a:prstGeom prst="rect">
                      <a:avLst/>
                    </a:prstGeom>
                    <a:noFill/>
                    <a:ln>
                      <a:noFill/>
                    </a:ln>
                  </pic:spPr>
                </pic:pic>
              </a:graphicData>
            </a:graphic>
          </wp:inline>
        </w:drawing>
      </w:r>
    </w:p>
    <w:p>
      <w:pPr>
        <w:snapToGrid w:val="0"/>
        <w:spacing w:before="60" w:after="60"/>
        <w:rPr>
          <w:rFonts w:hint="default" w:eastAsia="宋体"/>
          <w:sz w:val="20"/>
          <w:szCs w:val="20"/>
          <w:highlight w:val="none"/>
          <w:lang w:val="en-US" w:eastAsia="zh-CN"/>
        </w:rPr>
      </w:pPr>
      <w:r>
        <w:rPr>
          <w:rFonts w:hint="eastAsia"/>
          <w:highlight w:val="none"/>
          <w:lang w:val="en-US" w:eastAsia="zh-CN"/>
        </w:rPr>
        <w:t xml:space="preserve">                      </w:t>
      </w:r>
      <w:r>
        <w:rPr>
          <w:rFonts w:hint="eastAsia"/>
          <w:sz w:val="20"/>
          <w:szCs w:val="20"/>
          <w:highlight w:val="none"/>
          <w:lang w:val="en-US" w:eastAsia="zh-CN"/>
        </w:rPr>
        <w:t>(a)                                           (b)</w:t>
      </w:r>
    </w:p>
    <w:p>
      <w:pPr>
        <w:keepNext w:val="0"/>
        <w:keepLines w:val="0"/>
        <w:pageBreakBefore w:val="0"/>
        <w:widowControl/>
        <w:kinsoku/>
        <w:wordWrap/>
        <w:overflowPunct/>
        <w:topLinePunct w:val="0"/>
        <w:autoSpaceDE/>
        <w:autoSpaceDN/>
        <w:bidi w:val="0"/>
        <w:adjustRightInd/>
        <w:spacing w:before="120" w:beforeLines="0" w:after="120" w:afterLines="0" w:line="240" w:lineRule="auto"/>
        <w:jc w:val="center"/>
        <w:textAlignment w:val="auto"/>
        <w:rPr>
          <w:rFonts w:hint="eastAsia"/>
          <w:b w:val="0"/>
          <w:bCs/>
          <w:i w:val="0"/>
          <w:iCs w:val="0"/>
          <w:sz w:val="20"/>
          <w:szCs w:val="20"/>
          <w:highlight w:val="none"/>
          <w:lang w:val="en-US" w:eastAsia="zh-CN"/>
        </w:rPr>
      </w:pPr>
      <w:bookmarkStart w:id="29" w:name="OLE_LINK47"/>
      <w:r>
        <w:rPr>
          <w:rFonts w:hint="eastAsia"/>
          <w:b w:val="0"/>
          <w:bCs/>
          <w:i w:val="0"/>
          <w:iCs w:val="0"/>
          <w:sz w:val="20"/>
          <w:szCs w:val="20"/>
          <w:highlight w:val="none"/>
          <w:lang w:val="en-US" w:eastAsia="zh-CN"/>
        </w:rPr>
        <w:t>Fig 1. Dual-TAG cross 3-carrier/band</w:t>
      </w:r>
    </w:p>
    <w:p>
      <w:pPr>
        <w:keepNext w:val="0"/>
        <w:keepLines w:val="0"/>
        <w:pageBreakBefore w:val="0"/>
        <w:widowControl/>
        <w:kinsoku/>
        <w:wordWrap/>
        <w:overflowPunct/>
        <w:topLinePunct w:val="0"/>
        <w:autoSpaceDE/>
        <w:autoSpaceDN/>
        <w:bidi w:val="0"/>
        <w:adjustRightInd/>
        <w:spacing w:before="120" w:beforeLines="0" w:after="120" w:afterLines="0" w:line="240" w:lineRule="auto"/>
        <w:textAlignment w:val="auto"/>
        <w:rPr>
          <w:rFonts w:hint="eastAsia"/>
          <w:b w:val="0"/>
          <w:bCs/>
          <w:i w:val="0"/>
          <w:iCs w:val="0"/>
          <w:sz w:val="20"/>
          <w:szCs w:val="20"/>
          <w:highlight w:val="none"/>
          <w:lang w:val="en-US" w:eastAsia="zh-CN"/>
        </w:rPr>
      </w:pPr>
      <w:r>
        <w:rPr>
          <w:rFonts w:hint="eastAsia"/>
          <w:b w:val="0"/>
          <w:bCs/>
          <w:i w:val="0"/>
          <w:iCs w:val="0"/>
          <w:sz w:val="20"/>
          <w:szCs w:val="20"/>
          <w:highlight w:val="none"/>
          <w:lang w:val="en-US" w:eastAsia="zh-CN"/>
        </w:rPr>
        <w:t xml:space="preserve">In Fig 1. Carrier #1 and Carrier #2 belong to different TAG while Carrier #2 and Carrier #3 belong to same TAG, and  Carrier #1 and Carrier #2 are involved for Tx switching while Carrier #3 is not involved. </w:t>
      </w:r>
    </w:p>
    <w:p>
      <w:pPr>
        <w:keepNext w:val="0"/>
        <w:keepLines w:val="0"/>
        <w:pageBreakBefore w:val="0"/>
        <w:widowControl/>
        <w:kinsoku/>
        <w:wordWrap/>
        <w:overflowPunct/>
        <w:topLinePunct w:val="0"/>
        <w:autoSpaceDE/>
        <w:autoSpaceDN/>
        <w:bidi w:val="0"/>
        <w:adjustRightInd/>
        <w:spacing w:before="120" w:beforeLines="0" w:after="120" w:afterLines="0" w:line="240" w:lineRule="auto"/>
        <w:textAlignment w:val="auto"/>
        <w:rPr>
          <w:rFonts w:hint="eastAsia"/>
          <w:b w:val="0"/>
          <w:bCs/>
          <w:i w:val="0"/>
          <w:iCs w:val="0"/>
          <w:sz w:val="20"/>
          <w:szCs w:val="20"/>
          <w:highlight w:val="none"/>
          <w:vertAlign w:val="subscript"/>
          <w:lang w:val="en-US" w:eastAsia="zh-CN"/>
        </w:rPr>
      </w:pPr>
      <w:r>
        <w:rPr>
          <w:rFonts w:hint="eastAsia"/>
          <w:b w:val="0"/>
          <w:bCs/>
          <w:i w:val="0"/>
          <w:iCs w:val="0"/>
          <w:sz w:val="20"/>
          <w:szCs w:val="20"/>
          <w:highlight w:val="none"/>
          <w:lang w:val="en-US" w:eastAsia="zh-CN"/>
        </w:rPr>
        <w:t xml:space="preserve">In (a), </w:t>
      </w:r>
      <w:bookmarkStart w:id="30" w:name="OLE_LINK50"/>
      <w:r>
        <w:rPr>
          <w:rFonts w:hint="eastAsia"/>
          <w:b w:val="0"/>
          <w:bCs/>
          <w:i w:val="0"/>
          <w:iCs w:val="0"/>
          <w:sz w:val="20"/>
          <w:szCs w:val="20"/>
          <w:highlight w:val="none"/>
          <w:lang w:val="en-US" w:eastAsia="zh-CN"/>
        </w:rPr>
        <w:t>UL Tx switching happens in OS #m in</w:t>
      </w:r>
      <w:bookmarkStart w:id="31" w:name="OLE_LINK49"/>
      <w:r>
        <w:rPr>
          <w:rFonts w:hint="eastAsia"/>
          <w:b w:val="0"/>
          <w:bCs/>
          <w:i w:val="0"/>
          <w:iCs w:val="0"/>
          <w:sz w:val="20"/>
          <w:szCs w:val="20"/>
          <w:highlight w:val="none"/>
          <w:lang w:val="en-US" w:eastAsia="zh-CN"/>
        </w:rPr>
        <w:t xml:space="preserve"> Carrier #1</w:t>
      </w:r>
      <w:bookmarkEnd w:id="30"/>
      <w:bookmarkEnd w:id="31"/>
      <w:r>
        <w:rPr>
          <w:rFonts w:hint="eastAsia"/>
          <w:b w:val="0"/>
          <w:bCs/>
          <w:i w:val="0"/>
          <w:iCs w:val="0"/>
          <w:sz w:val="20"/>
          <w:szCs w:val="20"/>
          <w:highlight w:val="none"/>
          <w:lang w:val="en-US" w:eastAsia="zh-CN"/>
        </w:rPr>
        <w:t xml:space="preserve"> and in (b), UL Tx switching happens in OS #n in Carrier #2. </w:t>
      </w:r>
    </w:p>
    <w:p>
      <w:pPr>
        <w:keepNext w:val="0"/>
        <w:keepLines w:val="0"/>
        <w:pageBreakBefore w:val="0"/>
        <w:widowControl/>
        <w:kinsoku/>
        <w:wordWrap/>
        <w:overflowPunct/>
        <w:topLinePunct w:val="0"/>
        <w:autoSpaceDE/>
        <w:autoSpaceDN/>
        <w:bidi w:val="0"/>
        <w:adjustRightInd/>
        <w:spacing w:before="120" w:beforeLines="0" w:after="120" w:afterLines="0" w:line="240" w:lineRule="auto"/>
        <w:textAlignment w:val="auto"/>
        <w:rPr>
          <w:rFonts w:hint="eastAsia"/>
          <w:b w:val="0"/>
          <w:bCs/>
          <w:i w:val="0"/>
          <w:iCs w:val="0"/>
          <w:sz w:val="20"/>
          <w:szCs w:val="20"/>
          <w:highlight w:val="none"/>
          <w:lang w:val="en-US" w:eastAsia="zh-CN"/>
        </w:rPr>
      </w:pPr>
      <w:bookmarkStart w:id="32" w:name="OLE_LINK56"/>
      <w:r>
        <w:rPr>
          <w:rFonts w:hint="eastAsia"/>
          <w:b w:val="0"/>
          <w:bCs/>
          <w:i w:val="0"/>
          <w:iCs w:val="0"/>
          <w:sz w:val="20"/>
          <w:szCs w:val="20"/>
          <w:highlight w:val="none"/>
          <w:vertAlign w:val="baseline"/>
          <w:lang w:val="en-US" w:eastAsia="zh-CN"/>
        </w:rPr>
        <w:t>For (a), the</w:t>
      </w:r>
      <w:r>
        <w:rPr>
          <w:rFonts w:hint="eastAsia"/>
          <w:b w:val="0"/>
          <w:bCs/>
          <w:i w:val="0"/>
          <w:iCs w:val="0"/>
          <w:sz w:val="20"/>
          <w:szCs w:val="20"/>
          <w:highlight w:val="none"/>
          <w:lang w:val="en-US" w:eastAsia="zh-CN"/>
        </w:rPr>
        <w:t xml:space="preserve"> switching period in </w:t>
      </w:r>
      <w:bookmarkStart w:id="33" w:name="OLE_LINK51"/>
      <w:r>
        <w:rPr>
          <w:rFonts w:hint="eastAsia"/>
          <w:b w:val="0"/>
          <w:bCs/>
          <w:i w:val="0"/>
          <w:iCs w:val="0"/>
          <w:sz w:val="20"/>
          <w:szCs w:val="20"/>
          <w:highlight w:val="none"/>
          <w:lang w:val="en-US" w:eastAsia="zh-CN"/>
        </w:rPr>
        <w:t>OS #m</w:t>
      </w:r>
      <w:bookmarkEnd w:id="33"/>
      <w:r>
        <w:rPr>
          <w:rFonts w:hint="eastAsia"/>
          <w:b w:val="0"/>
          <w:bCs/>
          <w:i w:val="0"/>
          <w:iCs w:val="0"/>
          <w:sz w:val="20"/>
          <w:szCs w:val="20"/>
          <w:highlight w:val="none"/>
          <w:lang w:val="en-US" w:eastAsia="zh-CN"/>
        </w:rPr>
        <w:t xml:space="preserve"> </w:t>
      </w:r>
      <w:bookmarkStart w:id="34" w:name="OLE_LINK52"/>
      <w:r>
        <w:rPr>
          <w:rFonts w:hint="eastAsia"/>
          <w:b w:val="0"/>
          <w:bCs/>
          <w:i w:val="0"/>
          <w:iCs w:val="0"/>
          <w:sz w:val="20"/>
          <w:szCs w:val="20"/>
          <w:highlight w:val="none"/>
          <w:lang w:val="en-US" w:eastAsia="zh-CN"/>
        </w:rPr>
        <w:t>in Carrier #1</w:t>
      </w:r>
      <w:bookmarkEnd w:id="34"/>
      <w:r>
        <w:rPr>
          <w:rFonts w:hint="eastAsia"/>
          <w:b w:val="0"/>
          <w:bCs/>
          <w:i w:val="0"/>
          <w:iCs w:val="0"/>
          <w:sz w:val="20"/>
          <w:szCs w:val="20"/>
          <w:highlight w:val="none"/>
          <w:lang w:val="en-US" w:eastAsia="zh-CN"/>
        </w:rPr>
        <w:t xml:space="preserve"> is overlapped with </w:t>
      </w:r>
      <w:bookmarkStart w:id="35" w:name="OLE_LINK53"/>
      <w:r>
        <w:rPr>
          <w:rFonts w:hint="eastAsia"/>
          <w:b w:val="0"/>
          <w:bCs/>
          <w:i w:val="0"/>
          <w:iCs w:val="0"/>
          <w:sz w:val="20"/>
          <w:szCs w:val="20"/>
          <w:highlight w:val="none"/>
          <w:lang w:val="en-US" w:eastAsia="zh-CN"/>
        </w:rPr>
        <w:t>OS #n and OS #(n+1) in Carrier #2</w:t>
      </w:r>
      <w:bookmarkEnd w:id="35"/>
      <w:r>
        <w:rPr>
          <w:rFonts w:hint="eastAsia"/>
          <w:b w:val="0"/>
          <w:bCs/>
          <w:i w:val="0"/>
          <w:iCs w:val="0"/>
          <w:sz w:val="20"/>
          <w:szCs w:val="20"/>
          <w:highlight w:val="none"/>
          <w:lang w:val="en-US" w:eastAsia="zh-CN"/>
        </w:rPr>
        <w:t xml:space="preserve">, so in our understanding, both OS #m in Carrier #1 and </w:t>
      </w:r>
      <w:bookmarkStart w:id="36" w:name="OLE_LINK54"/>
      <w:r>
        <w:rPr>
          <w:rFonts w:hint="eastAsia"/>
          <w:b w:val="0"/>
          <w:bCs/>
          <w:i w:val="0"/>
          <w:iCs w:val="0"/>
          <w:sz w:val="20"/>
          <w:szCs w:val="20"/>
          <w:highlight w:val="none"/>
          <w:lang w:val="en-US" w:eastAsia="zh-CN"/>
        </w:rPr>
        <w:t>OS #n and OS #(n+1) in Carrier #2</w:t>
      </w:r>
      <w:bookmarkEnd w:id="36"/>
      <w:r>
        <w:rPr>
          <w:rFonts w:hint="eastAsia"/>
          <w:b w:val="0"/>
          <w:bCs/>
          <w:i w:val="0"/>
          <w:iCs w:val="0"/>
          <w:sz w:val="20"/>
          <w:szCs w:val="20"/>
          <w:highlight w:val="none"/>
          <w:lang w:val="en-US" w:eastAsia="zh-CN"/>
        </w:rPr>
        <w:t xml:space="preserve"> cannot be </w:t>
      </w:r>
      <w:bookmarkStart w:id="37" w:name="OLE_LINK55"/>
      <w:r>
        <w:rPr>
          <w:rFonts w:hint="eastAsia"/>
          <w:b w:val="0"/>
          <w:bCs/>
          <w:i w:val="0"/>
          <w:iCs w:val="0"/>
          <w:sz w:val="20"/>
          <w:szCs w:val="20"/>
          <w:highlight w:val="none"/>
          <w:lang w:val="en-US" w:eastAsia="zh-CN"/>
        </w:rPr>
        <w:t>used for transmission</w:t>
      </w:r>
      <w:bookmarkEnd w:id="37"/>
      <w:r>
        <w:rPr>
          <w:rFonts w:hint="eastAsia"/>
          <w:b w:val="0"/>
          <w:bCs/>
          <w:i w:val="0"/>
          <w:iCs w:val="0"/>
          <w:sz w:val="20"/>
          <w:szCs w:val="20"/>
          <w:highlight w:val="none"/>
          <w:lang w:val="en-US" w:eastAsia="zh-CN"/>
        </w:rPr>
        <w:t>. Then the question is whether the OS #n and OS #(n+1) in Carrier #3 are allowed to be used for transmission?</w:t>
      </w:r>
    </w:p>
    <w:bookmarkEnd w:id="32"/>
    <w:p>
      <w:pPr>
        <w:keepNext w:val="0"/>
        <w:keepLines w:val="0"/>
        <w:pageBreakBefore w:val="0"/>
        <w:widowControl/>
        <w:kinsoku/>
        <w:wordWrap/>
        <w:overflowPunct/>
        <w:topLinePunct w:val="0"/>
        <w:autoSpaceDE/>
        <w:autoSpaceDN/>
        <w:bidi w:val="0"/>
        <w:adjustRightInd/>
        <w:spacing w:before="120" w:beforeLines="0" w:after="120" w:afterLines="0" w:line="240" w:lineRule="auto"/>
        <w:textAlignment w:val="auto"/>
        <w:rPr>
          <w:rFonts w:hint="eastAsia"/>
          <w:b w:val="0"/>
          <w:bCs/>
          <w:i w:val="0"/>
          <w:iCs w:val="0"/>
          <w:sz w:val="20"/>
          <w:szCs w:val="20"/>
          <w:highlight w:val="none"/>
          <w:lang w:val="en-US" w:eastAsia="zh-CN"/>
        </w:rPr>
      </w:pPr>
      <w:r>
        <w:rPr>
          <w:rFonts w:hint="eastAsia"/>
          <w:b w:val="0"/>
          <w:bCs/>
          <w:i w:val="0"/>
          <w:iCs w:val="0"/>
          <w:sz w:val="20"/>
          <w:szCs w:val="20"/>
          <w:highlight w:val="none"/>
          <w:vertAlign w:val="baseline"/>
          <w:lang w:val="en-US" w:eastAsia="zh-CN"/>
        </w:rPr>
        <w:t>Case (b) is similar as (a), where the</w:t>
      </w:r>
      <w:r>
        <w:rPr>
          <w:rFonts w:hint="eastAsia"/>
          <w:b w:val="0"/>
          <w:bCs/>
          <w:i w:val="0"/>
          <w:iCs w:val="0"/>
          <w:sz w:val="20"/>
          <w:szCs w:val="20"/>
          <w:highlight w:val="none"/>
          <w:lang w:val="en-US" w:eastAsia="zh-CN"/>
        </w:rPr>
        <w:t xml:space="preserve"> switching period in </w:t>
      </w:r>
      <w:bookmarkStart w:id="38" w:name="OLE_LINK57"/>
      <w:r>
        <w:rPr>
          <w:rFonts w:hint="eastAsia"/>
          <w:b w:val="0"/>
          <w:bCs/>
          <w:i w:val="0"/>
          <w:iCs w:val="0"/>
          <w:sz w:val="20"/>
          <w:szCs w:val="20"/>
          <w:highlight w:val="none"/>
          <w:lang w:val="en-US" w:eastAsia="zh-CN"/>
        </w:rPr>
        <w:t>OS #m and OS#(m+1)</w:t>
      </w:r>
      <w:bookmarkEnd w:id="38"/>
      <w:r>
        <w:rPr>
          <w:rFonts w:hint="eastAsia"/>
          <w:b w:val="0"/>
          <w:bCs/>
          <w:i w:val="0"/>
          <w:iCs w:val="0"/>
          <w:sz w:val="20"/>
          <w:szCs w:val="20"/>
          <w:highlight w:val="none"/>
          <w:lang w:val="en-US" w:eastAsia="zh-CN"/>
        </w:rPr>
        <w:t xml:space="preserve"> in Carrier #1 is overlapped with OS #n in Carrier #2, so both OS #m and OS#(m+1) in Carrier #1 and OS #n in Carrier #2 cannot be used for transmission. Then the question is whether the OS #n in Carrier #3 is allowed to be used for transmission?</w:t>
      </w:r>
    </w:p>
    <w:p>
      <w:pPr>
        <w:keepNext w:val="0"/>
        <w:keepLines w:val="0"/>
        <w:pageBreakBefore w:val="0"/>
        <w:widowControl/>
        <w:kinsoku/>
        <w:wordWrap/>
        <w:overflowPunct/>
        <w:topLinePunct w:val="0"/>
        <w:autoSpaceDE/>
        <w:autoSpaceDN/>
        <w:bidi w:val="0"/>
        <w:adjustRightInd/>
        <w:spacing w:before="120" w:beforeLines="0" w:after="120" w:afterLines="0" w:line="240" w:lineRule="auto"/>
        <w:textAlignment w:val="auto"/>
        <w:rPr>
          <w:rFonts w:hint="default" w:cs="Times New Roman"/>
          <w:bCs/>
          <w:i/>
          <w:iCs w:val="0"/>
          <w:sz w:val="20"/>
          <w:highlight w:val="none"/>
          <w:lang w:val="en-US" w:eastAsia="zh-CN"/>
        </w:rPr>
      </w:pPr>
      <w:r>
        <w:rPr>
          <w:rFonts w:hint="eastAsia"/>
          <w:b w:val="0"/>
          <w:bCs/>
          <w:i w:val="0"/>
          <w:iCs w:val="0"/>
          <w:sz w:val="20"/>
          <w:szCs w:val="20"/>
          <w:highlight w:val="none"/>
          <w:lang w:val="en-US" w:eastAsia="zh-CN"/>
        </w:rPr>
        <w:t xml:space="preserve">Due to Carrier #2 and Carrier #3 belong to the same TAG, so it seems the above single TAG approach can be applied although the Tx switching happen on the carriers in different TAG. Nevertheless, RAN4 should clarify/discuss whether the </w:t>
      </w:r>
      <w:r>
        <w:rPr>
          <w:rFonts w:hint="default" w:ascii="Times New Roman" w:hAnsi="Times New Roman" w:eastAsia="宋体" w:cs="Times New Roman"/>
          <w:bCs/>
          <w:i w:val="0"/>
          <w:iCs/>
          <w:sz w:val="20"/>
          <w:highlight w:val="none"/>
          <w:lang w:val="en-US" w:eastAsia="zh-CN"/>
        </w:rPr>
        <w:t>other</w:t>
      </w:r>
      <w:r>
        <w:rPr>
          <w:rFonts w:ascii="Times New Roman" w:hAnsi="Times New Roman" w:eastAsia="宋体" w:cs="Times New Roman"/>
          <w:bCs/>
          <w:i w:val="0"/>
          <w:iCs/>
          <w:sz w:val="20"/>
          <w:highlight w:val="none"/>
          <w:lang w:val="en-US" w:eastAsia="zh-CN"/>
        </w:rPr>
        <w:t xml:space="preserve"> Tx chain</w:t>
      </w:r>
      <w:r>
        <w:rPr>
          <w:rFonts w:hint="eastAsia" w:cs="Times New Roman"/>
          <w:bCs/>
          <w:i w:val="0"/>
          <w:iCs/>
          <w:sz w:val="20"/>
          <w:highlight w:val="none"/>
          <w:lang w:val="en-US" w:eastAsia="zh-CN"/>
        </w:rPr>
        <w:t xml:space="preserve"> which is maintained can be expected </w:t>
      </w:r>
      <w:r>
        <w:rPr>
          <w:rFonts w:ascii="Times New Roman" w:hAnsi="Times New Roman" w:eastAsia="宋体" w:cs="Times New Roman"/>
          <w:bCs/>
          <w:i w:val="0"/>
          <w:iCs/>
          <w:sz w:val="20"/>
          <w:highlight w:val="none"/>
          <w:lang w:val="en-US" w:eastAsia="zh-CN"/>
        </w:rPr>
        <w:t>to be used for transmission during the switching period</w:t>
      </w:r>
      <w:r>
        <w:rPr>
          <w:rFonts w:hint="default" w:ascii="Times New Roman" w:hAnsi="Times New Roman" w:eastAsia="宋体" w:cs="Times New Roman"/>
          <w:bCs/>
          <w:i w:val="0"/>
          <w:iCs/>
          <w:sz w:val="20"/>
          <w:highlight w:val="none"/>
          <w:lang w:val="en-US" w:eastAsia="zh-CN"/>
        </w:rPr>
        <w:t xml:space="preserve">. </w:t>
      </w:r>
    </w:p>
    <w:p>
      <w:pPr>
        <w:keepNext w:val="0"/>
        <w:keepLines w:val="0"/>
        <w:pageBreakBefore w:val="0"/>
        <w:widowControl/>
        <w:kinsoku/>
        <w:wordWrap/>
        <w:overflowPunct/>
        <w:topLinePunct w:val="0"/>
        <w:autoSpaceDE/>
        <w:autoSpaceDN/>
        <w:bidi w:val="0"/>
        <w:adjustRightInd/>
        <w:spacing w:before="120" w:beforeLines="0" w:after="120" w:afterLines="0" w:line="240" w:lineRule="auto"/>
        <w:textAlignment w:val="auto"/>
        <w:rPr>
          <w:rFonts w:hint="eastAsia" w:cs="Times New Roman"/>
          <w:i/>
          <w:iCs/>
          <w:sz w:val="20"/>
          <w:szCs w:val="20"/>
          <w:highlight w:val="none"/>
          <w:lang w:val="en-US" w:eastAsia="zh-CN"/>
        </w:rPr>
      </w:pPr>
      <w:bookmarkStart w:id="39" w:name="OLE_LINK61"/>
      <w:bookmarkStart w:id="40" w:name="OLE_LINK5"/>
      <w:r>
        <w:rPr>
          <w:rFonts w:hint="eastAsia"/>
          <w:b/>
          <w:bCs w:val="0"/>
          <w:i/>
          <w:iCs/>
          <w:sz w:val="20"/>
          <w:szCs w:val="20"/>
          <w:highlight w:val="none"/>
          <w:lang w:val="en-US" w:eastAsia="zh-CN"/>
        </w:rPr>
        <w:t xml:space="preserve">Proposal 2. </w:t>
      </w:r>
      <w:r>
        <w:rPr>
          <w:rFonts w:hint="default" w:ascii="Times New Roman" w:hAnsi="Times New Roman" w:cs="Times New Roman"/>
          <w:i/>
          <w:iCs/>
          <w:sz w:val="20"/>
          <w:szCs w:val="20"/>
          <w:highlight w:val="none"/>
          <w:lang w:eastAsia="ko-KR"/>
        </w:rPr>
        <w:t>The UL outage</w:t>
      </w:r>
      <w:r>
        <w:rPr>
          <w:rFonts w:hint="eastAsia" w:cs="Times New Roman"/>
          <w:i/>
          <w:iCs/>
          <w:sz w:val="20"/>
          <w:szCs w:val="20"/>
          <w:highlight w:val="none"/>
          <w:lang w:val="en-US" w:eastAsia="zh-CN"/>
        </w:rPr>
        <w:t xml:space="preserve"> time concept should be clarified first</w:t>
      </w:r>
      <w:bookmarkEnd w:id="39"/>
      <w:r>
        <w:rPr>
          <w:rFonts w:hint="eastAsia" w:cs="Times New Roman"/>
          <w:i/>
          <w:iCs/>
          <w:sz w:val="20"/>
          <w:szCs w:val="20"/>
          <w:highlight w:val="none"/>
          <w:lang w:val="en-US" w:eastAsia="zh-CN"/>
        </w:rPr>
        <w:t>.</w:t>
      </w:r>
    </w:p>
    <w:p>
      <w:pPr>
        <w:keepNext w:val="0"/>
        <w:keepLines w:val="0"/>
        <w:pageBreakBefore w:val="0"/>
        <w:widowControl/>
        <w:kinsoku/>
        <w:wordWrap/>
        <w:overflowPunct/>
        <w:topLinePunct w:val="0"/>
        <w:autoSpaceDE/>
        <w:autoSpaceDN/>
        <w:bidi w:val="0"/>
        <w:adjustRightInd/>
        <w:spacing w:before="120" w:beforeLines="0" w:after="120" w:afterLines="0" w:line="240" w:lineRule="auto"/>
        <w:textAlignment w:val="auto"/>
        <w:rPr>
          <w:rFonts w:hint="eastAsia"/>
          <w:b w:val="0"/>
          <w:bCs/>
          <w:i/>
          <w:iCs/>
          <w:sz w:val="20"/>
          <w:szCs w:val="20"/>
          <w:highlight w:val="none"/>
          <w:lang w:val="en-US" w:eastAsia="zh-CN"/>
        </w:rPr>
      </w:pPr>
      <w:r>
        <w:rPr>
          <w:rFonts w:hint="eastAsia"/>
          <w:b/>
          <w:bCs w:val="0"/>
          <w:i/>
          <w:iCs/>
          <w:sz w:val="20"/>
          <w:szCs w:val="20"/>
          <w:highlight w:val="none"/>
          <w:lang w:val="en-US" w:eastAsia="zh-CN"/>
        </w:rPr>
        <w:t>Proposal 3.</w:t>
      </w:r>
      <w:r>
        <w:rPr>
          <w:rFonts w:hint="eastAsia"/>
          <w:b w:val="0"/>
          <w:bCs/>
          <w:i/>
          <w:iCs/>
          <w:sz w:val="20"/>
          <w:szCs w:val="20"/>
          <w:highlight w:val="none"/>
          <w:lang w:val="en-US" w:eastAsia="zh-CN"/>
        </w:rPr>
        <w:t xml:space="preserve"> For t</w:t>
      </w:r>
      <w:r>
        <w:rPr>
          <w:rFonts w:hint="eastAsia" w:cs="Times New Roman"/>
          <w:i/>
          <w:iCs/>
          <w:sz w:val="20"/>
          <w:szCs w:val="20"/>
          <w:highlight w:val="none"/>
          <w:lang w:val="en-US" w:eastAsia="zh-CN"/>
        </w:rPr>
        <w:t xml:space="preserve">he baseline assumption for </w:t>
      </w:r>
      <w:r>
        <w:rPr>
          <w:rFonts w:hint="eastAsia"/>
          <w:b w:val="0"/>
          <w:bCs/>
          <w:i/>
          <w:iCs/>
          <w:sz w:val="20"/>
          <w:szCs w:val="20"/>
          <w:highlight w:val="none"/>
          <w:lang w:val="en-US" w:eastAsia="zh-CN"/>
        </w:rPr>
        <w:t xml:space="preserve">dual-TAG Tx switching scenario, to clarify/discuss whether maintained </w:t>
      </w:r>
      <w:r>
        <w:rPr>
          <w:rFonts w:hint="default" w:ascii="Times New Roman" w:hAnsi="Times New Roman" w:eastAsia="宋体" w:cs="Times New Roman"/>
          <w:bCs/>
          <w:i/>
          <w:iCs w:val="0"/>
          <w:sz w:val="20"/>
          <w:highlight w:val="none"/>
          <w:lang w:val="en-US" w:eastAsia="zh-CN"/>
        </w:rPr>
        <w:t xml:space="preserve">Tx </w:t>
      </w:r>
      <w:r>
        <w:rPr>
          <w:rFonts w:ascii="Times New Roman" w:hAnsi="Times New Roman" w:eastAsia="宋体" w:cs="Times New Roman"/>
          <w:bCs/>
          <w:i/>
          <w:iCs w:val="0"/>
          <w:sz w:val="20"/>
          <w:highlight w:val="none"/>
          <w:lang w:val="en-US" w:eastAsia="zh-CN"/>
        </w:rPr>
        <w:t>chains</w:t>
      </w:r>
      <w:r>
        <w:rPr>
          <w:rFonts w:hint="default" w:ascii="Times New Roman" w:hAnsi="Times New Roman" w:eastAsia="宋体" w:cs="Times New Roman"/>
          <w:bCs/>
          <w:i/>
          <w:iCs w:val="0"/>
          <w:sz w:val="20"/>
          <w:highlight w:val="none"/>
          <w:lang w:val="en-US" w:eastAsia="zh-CN"/>
        </w:rPr>
        <w:t xml:space="preserve"> is </w:t>
      </w:r>
      <w:r>
        <w:rPr>
          <w:rFonts w:ascii="Times New Roman" w:hAnsi="Times New Roman" w:eastAsia="宋体" w:cs="Times New Roman"/>
          <w:bCs/>
          <w:i/>
          <w:iCs w:val="0"/>
          <w:sz w:val="20"/>
          <w:highlight w:val="none"/>
          <w:lang w:val="en-US" w:eastAsia="zh-CN"/>
        </w:rPr>
        <w:t>expected to be used for transmission</w:t>
      </w:r>
      <w:r>
        <w:rPr>
          <w:rFonts w:hint="default" w:ascii="Times New Roman" w:hAnsi="Times New Roman" w:eastAsia="宋体" w:cs="Times New Roman"/>
          <w:bCs/>
          <w:i/>
          <w:iCs w:val="0"/>
          <w:sz w:val="20"/>
          <w:highlight w:val="none"/>
          <w:lang w:val="en-US" w:eastAsia="zh-CN"/>
        </w:rPr>
        <w:t xml:space="preserve"> </w:t>
      </w:r>
      <w:r>
        <w:rPr>
          <w:rFonts w:ascii="Times New Roman" w:hAnsi="Times New Roman" w:eastAsia="宋体" w:cs="Times New Roman"/>
          <w:bCs/>
          <w:i/>
          <w:iCs w:val="0"/>
          <w:sz w:val="20"/>
          <w:highlight w:val="none"/>
          <w:lang w:val="en-US" w:eastAsia="zh-CN"/>
        </w:rPr>
        <w:t>during the switching period</w:t>
      </w:r>
      <w:r>
        <w:rPr>
          <w:rFonts w:hint="eastAsia" w:cs="Times New Roman"/>
          <w:bCs/>
          <w:i/>
          <w:iCs w:val="0"/>
          <w:sz w:val="20"/>
          <w:highlight w:val="none"/>
          <w:lang w:val="en-US" w:eastAsia="zh-CN"/>
        </w:rPr>
        <w:t xml:space="preserve"> for the following cases:</w:t>
      </w:r>
    </w:p>
    <w:p>
      <w:pPr>
        <w:numPr>
          <w:ilvl w:val="0"/>
          <w:numId w:val="9"/>
        </w:numPr>
        <w:tabs>
          <w:tab w:val="left" w:pos="426"/>
          <w:tab w:val="left" w:pos="851"/>
          <w:tab w:val="left" w:pos="1440"/>
          <w:tab w:val="center" w:pos="4153"/>
          <w:tab w:val="right" w:pos="8306"/>
        </w:tabs>
        <w:overflowPunct/>
        <w:autoSpaceDE/>
        <w:autoSpaceDN/>
        <w:adjustRightInd/>
        <w:snapToGrid w:val="0"/>
        <w:spacing w:after="120"/>
        <w:ind w:left="429" w:leftChars="71" w:hanging="280" w:hangingChars="140"/>
        <w:textAlignment w:val="auto"/>
        <w:rPr>
          <w:rFonts w:hint="default" w:ascii="Times New Roman" w:hAnsi="Times New Roman" w:eastAsia="宋体" w:cs="Times New Roman"/>
          <w:bCs/>
          <w:i/>
          <w:iCs w:val="0"/>
          <w:sz w:val="20"/>
          <w:highlight w:val="none"/>
          <w:lang w:val="en-US" w:eastAsia="zh-CN"/>
        </w:rPr>
      </w:pPr>
      <w:r>
        <w:rPr>
          <w:rFonts w:hint="default" w:ascii="Times New Roman" w:hAnsi="Times New Roman" w:eastAsia="宋体" w:cs="Times New Roman"/>
          <w:bCs/>
          <w:i/>
          <w:iCs w:val="0"/>
          <w:sz w:val="20"/>
          <w:highlight w:val="none"/>
          <w:lang w:val="en-US" w:eastAsia="zh-CN"/>
        </w:rPr>
        <w:t>Case 1: O</w:t>
      </w:r>
      <w:r>
        <w:rPr>
          <w:rFonts w:ascii="Times New Roman" w:hAnsi="Times New Roman" w:eastAsia="宋体" w:cs="Times New Roman"/>
          <w:bCs/>
          <w:i/>
          <w:iCs w:val="0"/>
          <w:sz w:val="20"/>
          <w:highlight w:val="none"/>
          <w:lang w:val="en-US" w:eastAsia="zh-CN"/>
        </w:rPr>
        <w:t>ne of the two Tx chains is triggered to switch from one band</w:t>
      </w:r>
      <w:r>
        <w:rPr>
          <w:rFonts w:hint="default" w:ascii="Times New Roman" w:hAnsi="Times New Roman" w:eastAsia="宋体" w:cs="Times New Roman"/>
          <w:bCs/>
          <w:i/>
          <w:iCs w:val="0"/>
          <w:sz w:val="20"/>
          <w:highlight w:val="none"/>
          <w:lang w:val="en-US" w:eastAsia="zh-CN"/>
        </w:rPr>
        <w:t xml:space="preserve"> (named </w:t>
      </w:r>
      <w:r>
        <w:rPr>
          <w:rFonts w:ascii="Times New Roman" w:hAnsi="Times New Roman" w:eastAsia="宋体" w:cs="Times New Roman"/>
          <w:bCs/>
          <w:i/>
          <w:iCs w:val="0"/>
          <w:sz w:val="20"/>
          <w:highlight w:val="none"/>
          <w:lang w:val="en-US" w:eastAsia="zh-CN"/>
        </w:rPr>
        <w:t>“</w:t>
      </w:r>
      <w:r>
        <w:rPr>
          <w:rFonts w:hint="default" w:ascii="Times New Roman" w:hAnsi="Times New Roman" w:eastAsia="宋体" w:cs="Times New Roman"/>
          <w:bCs/>
          <w:i/>
          <w:iCs w:val="0"/>
          <w:sz w:val="20"/>
          <w:highlight w:val="none"/>
          <w:lang w:val="en-US" w:eastAsia="zh-CN"/>
        </w:rPr>
        <w:t>band A</w:t>
      </w:r>
      <w:r>
        <w:rPr>
          <w:rFonts w:ascii="Times New Roman" w:hAnsi="Times New Roman" w:eastAsia="宋体" w:cs="Times New Roman"/>
          <w:bCs/>
          <w:i/>
          <w:iCs w:val="0"/>
          <w:sz w:val="20"/>
          <w:highlight w:val="none"/>
          <w:lang w:val="en-US" w:eastAsia="zh-CN"/>
        </w:rPr>
        <w:t>”</w:t>
      </w:r>
      <w:r>
        <w:rPr>
          <w:rFonts w:hint="default" w:ascii="Times New Roman" w:hAnsi="Times New Roman" w:eastAsia="宋体" w:cs="Times New Roman"/>
          <w:bCs/>
          <w:i/>
          <w:iCs w:val="0"/>
          <w:sz w:val="20"/>
          <w:highlight w:val="none"/>
          <w:lang w:val="en-US" w:eastAsia="zh-CN"/>
        </w:rPr>
        <w:t>)</w:t>
      </w:r>
      <w:r>
        <w:rPr>
          <w:rFonts w:ascii="Times New Roman" w:hAnsi="Times New Roman" w:eastAsia="宋体" w:cs="Times New Roman"/>
          <w:bCs/>
          <w:i/>
          <w:iCs w:val="0"/>
          <w:sz w:val="20"/>
          <w:highlight w:val="none"/>
          <w:lang w:val="en-US" w:eastAsia="zh-CN"/>
        </w:rPr>
        <w:t xml:space="preserve"> to another band</w:t>
      </w:r>
      <w:r>
        <w:rPr>
          <w:rFonts w:hint="default" w:ascii="Times New Roman" w:hAnsi="Times New Roman" w:eastAsia="宋体" w:cs="Times New Roman"/>
          <w:bCs/>
          <w:i/>
          <w:iCs w:val="0"/>
          <w:sz w:val="20"/>
          <w:highlight w:val="none"/>
          <w:lang w:val="en-US" w:eastAsia="zh-CN"/>
        </w:rPr>
        <w:t xml:space="preserve"> (name </w:t>
      </w:r>
      <w:r>
        <w:rPr>
          <w:rFonts w:ascii="Times New Roman" w:hAnsi="Times New Roman" w:eastAsia="宋体" w:cs="Times New Roman"/>
          <w:bCs/>
          <w:i/>
          <w:iCs w:val="0"/>
          <w:sz w:val="20"/>
          <w:highlight w:val="none"/>
          <w:lang w:val="en-US" w:eastAsia="zh-CN"/>
        </w:rPr>
        <w:t>“</w:t>
      </w:r>
      <w:r>
        <w:rPr>
          <w:rFonts w:hint="default" w:ascii="Times New Roman" w:hAnsi="Times New Roman" w:eastAsia="宋体" w:cs="Times New Roman"/>
          <w:bCs/>
          <w:i/>
          <w:iCs w:val="0"/>
          <w:sz w:val="20"/>
          <w:highlight w:val="none"/>
          <w:lang w:val="en-US" w:eastAsia="zh-CN"/>
        </w:rPr>
        <w:t>band B</w:t>
      </w:r>
      <w:r>
        <w:rPr>
          <w:rFonts w:ascii="Times New Roman" w:hAnsi="Times New Roman" w:eastAsia="宋体" w:cs="Times New Roman"/>
          <w:bCs/>
          <w:i/>
          <w:iCs w:val="0"/>
          <w:sz w:val="20"/>
          <w:highlight w:val="none"/>
          <w:lang w:val="en-US" w:eastAsia="zh-CN"/>
        </w:rPr>
        <w:t>”</w:t>
      </w:r>
      <w:r>
        <w:rPr>
          <w:rFonts w:hint="default" w:ascii="Times New Roman" w:hAnsi="Times New Roman" w:eastAsia="宋体" w:cs="Times New Roman"/>
          <w:bCs/>
          <w:i/>
          <w:iCs w:val="0"/>
          <w:sz w:val="20"/>
          <w:highlight w:val="none"/>
          <w:lang w:val="en-US" w:eastAsia="zh-CN"/>
        </w:rPr>
        <w:t>)</w:t>
      </w:r>
      <w:r>
        <w:rPr>
          <w:rFonts w:ascii="Times New Roman" w:hAnsi="Times New Roman" w:eastAsia="宋体" w:cs="Times New Roman"/>
          <w:bCs/>
          <w:i/>
          <w:iCs w:val="0"/>
          <w:sz w:val="20"/>
          <w:highlight w:val="none"/>
          <w:lang w:val="en-US" w:eastAsia="zh-CN"/>
        </w:rPr>
        <w:t xml:space="preserve">, </w:t>
      </w:r>
      <w:r>
        <w:rPr>
          <w:rFonts w:hint="default" w:ascii="Times New Roman" w:hAnsi="Times New Roman" w:eastAsia="宋体" w:cs="Times New Roman"/>
          <w:bCs/>
          <w:i/>
          <w:iCs w:val="0"/>
          <w:sz w:val="20"/>
          <w:highlight w:val="none"/>
          <w:lang w:val="en-US" w:eastAsia="zh-CN"/>
        </w:rPr>
        <w:t>and the other</w:t>
      </w:r>
      <w:r>
        <w:rPr>
          <w:rFonts w:ascii="Times New Roman" w:hAnsi="Times New Roman" w:eastAsia="宋体" w:cs="Times New Roman"/>
          <w:bCs/>
          <w:i/>
          <w:iCs w:val="0"/>
          <w:sz w:val="20"/>
          <w:highlight w:val="none"/>
          <w:lang w:val="en-US" w:eastAsia="zh-CN"/>
        </w:rPr>
        <w:t xml:space="preserve"> Tx chain</w:t>
      </w:r>
      <w:r>
        <w:rPr>
          <w:rFonts w:hint="default" w:ascii="Times New Roman" w:hAnsi="Times New Roman" w:eastAsia="宋体" w:cs="Times New Roman"/>
          <w:bCs/>
          <w:i/>
          <w:iCs w:val="0"/>
          <w:sz w:val="20"/>
          <w:highlight w:val="none"/>
          <w:lang w:val="en-US" w:eastAsia="zh-CN"/>
        </w:rPr>
        <w:t xml:space="preserve"> is maintained on </w:t>
      </w:r>
      <w:r>
        <w:rPr>
          <w:rFonts w:ascii="Times New Roman" w:hAnsi="Times New Roman" w:eastAsia="宋体" w:cs="Times New Roman"/>
          <w:bCs/>
          <w:i/>
          <w:iCs w:val="0"/>
          <w:sz w:val="20"/>
          <w:highlight w:val="none"/>
          <w:lang w:val="en-US" w:eastAsia="zh-CN"/>
        </w:rPr>
        <w:t>either</w:t>
      </w:r>
      <w:r>
        <w:rPr>
          <w:rFonts w:hint="default" w:ascii="Times New Roman" w:hAnsi="Times New Roman" w:eastAsia="宋体" w:cs="Times New Roman"/>
          <w:bCs/>
          <w:i/>
          <w:iCs w:val="0"/>
          <w:sz w:val="20"/>
          <w:highlight w:val="none"/>
          <w:lang w:val="en-US" w:eastAsia="zh-CN"/>
        </w:rPr>
        <w:t xml:space="preserve"> band A or band B</w:t>
      </w:r>
      <w:r>
        <w:rPr>
          <w:rFonts w:hint="eastAsia" w:cs="Times New Roman"/>
          <w:bCs/>
          <w:i/>
          <w:iCs w:val="0"/>
          <w:sz w:val="20"/>
          <w:highlight w:val="none"/>
          <w:lang w:val="en-US" w:eastAsia="zh-CN"/>
        </w:rPr>
        <w:t xml:space="preserve">, and band A and band B belong to </w:t>
      </w:r>
      <w:r>
        <w:rPr>
          <w:rFonts w:hint="eastAsia" w:ascii="Times New Roman" w:hAnsi="Times New Roman" w:eastAsia="宋体" w:cs="Times New Roman"/>
          <w:bCs/>
          <w:i/>
          <w:iCs w:val="0"/>
          <w:sz w:val="20"/>
          <w:highlight w:val="none"/>
          <w:lang w:val="en-US" w:eastAsia="zh-CN"/>
        </w:rPr>
        <w:t xml:space="preserve">different </w:t>
      </w:r>
      <w:r>
        <w:rPr>
          <w:rFonts w:hint="eastAsia" w:cs="Times New Roman"/>
          <w:bCs/>
          <w:i/>
          <w:iCs w:val="0"/>
          <w:sz w:val="20"/>
          <w:highlight w:val="none"/>
          <w:lang w:val="en-US" w:eastAsia="zh-CN"/>
        </w:rPr>
        <w:t>TAG</w:t>
      </w:r>
      <w:r>
        <w:rPr>
          <w:rFonts w:hint="default" w:ascii="Times New Roman" w:hAnsi="Times New Roman" w:eastAsia="宋体" w:cs="Times New Roman"/>
          <w:bCs/>
          <w:i/>
          <w:iCs w:val="0"/>
          <w:sz w:val="20"/>
          <w:highlight w:val="none"/>
          <w:lang w:val="en-US" w:eastAsia="zh-CN"/>
        </w:rPr>
        <w:t>.</w:t>
      </w:r>
    </w:p>
    <w:p>
      <w:pPr>
        <w:numPr>
          <w:ilvl w:val="0"/>
          <w:numId w:val="9"/>
        </w:numPr>
        <w:tabs>
          <w:tab w:val="left" w:pos="426"/>
          <w:tab w:val="left" w:pos="851"/>
          <w:tab w:val="left" w:pos="1440"/>
          <w:tab w:val="center" w:pos="4153"/>
          <w:tab w:val="right" w:pos="8306"/>
        </w:tabs>
        <w:overflowPunct/>
        <w:autoSpaceDE/>
        <w:autoSpaceDN/>
        <w:adjustRightInd/>
        <w:snapToGrid w:val="0"/>
        <w:spacing w:after="120"/>
        <w:ind w:left="429" w:leftChars="71" w:hanging="280" w:hangingChars="140"/>
        <w:textAlignment w:val="auto"/>
        <w:rPr>
          <w:rFonts w:hint="eastAsia"/>
          <w:b w:val="0"/>
          <w:bCs/>
          <w:i/>
          <w:iCs/>
          <w:sz w:val="20"/>
          <w:szCs w:val="20"/>
          <w:highlight w:val="none"/>
          <w:lang w:val="en-US" w:eastAsia="zh-CN"/>
        </w:rPr>
      </w:pPr>
      <w:r>
        <w:rPr>
          <w:rFonts w:hint="default" w:ascii="Times New Roman" w:hAnsi="Times New Roman" w:eastAsia="宋体" w:cs="Times New Roman"/>
          <w:bCs/>
          <w:i/>
          <w:iCs w:val="0"/>
          <w:sz w:val="20"/>
          <w:highlight w:val="none"/>
          <w:lang w:val="en-US" w:eastAsia="zh-CN"/>
        </w:rPr>
        <w:t>Case 2: One of the two Tx chains is triggered to switch from one band (named “band A”)</w:t>
      </w:r>
      <w:r>
        <w:rPr>
          <w:rFonts w:hint="eastAsia" w:ascii="Times New Roman" w:hAnsi="Times New Roman" w:eastAsia="宋体" w:cs="Times New Roman"/>
          <w:bCs/>
          <w:i/>
          <w:iCs w:val="0"/>
          <w:sz w:val="20"/>
          <w:highlight w:val="none"/>
          <w:lang w:val="en-US" w:eastAsia="zh-CN"/>
        </w:rPr>
        <w:t xml:space="preserve"> </w:t>
      </w:r>
      <w:r>
        <w:rPr>
          <w:rFonts w:hint="default" w:ascii="Times New Roman" w:hAnsi="Times New Roman" w:eastAsia="宋体" w:cs="Times New Roman"/>
          <w:bCs/>
          <w:i/>
          <w:iCs w:val="0"/>
          <w:sz w:val="20"/>
          <w:highlight w:val="none"/>
          <w:lang w:val="en-US" w:eastAsia="zh-CN"/>
        </w:rPr>
        <w:t>to another band (name “band B”)</w:t>
      </w:r>
      <w:r>
        <w:rPr>
          <w:rFonts w:hint="eastAsia" w:ascii="Times New Roman" w:hAnsi="Times New Roman" w:eastAsia="宋体" w:cs="Times New Roman"/>
          <w:bCs/>
          <w:i/>
          <w:iCs w:val="0"/>
          <w:sz w:val="20"/>
          <w:highlight w:val="none"/>
          <w:lang w:val="en-US" w:eastAsia="zh-CN"/>
        </w:rPr>
        <w:t xml:space="preserve"> </w:t>
      </w:r>
      <w:r>
        <w:rPr>
          <w:rFonts w:hint="eastAsia" w:cs="Times New Roman"/>
          <w:bCs/>
          <w:i/>
          <w:iCs w:val="0"/>
          <w:sz w:val="20"/>
          <w:highlight w:val="none"/>
          <w:lang w:val="en-US" w:eastAsia="zh-CN"/>
        </w:rPr>
        <w:t>where band A and band B belong to</w:t>
      </w:r>
      <w:r>
        <w:rPr>
          <w:rFonts w:hint="eastAsia" w:ascii="Times New Roman" w:hAnsi="Times New Roman" w:eastAsia="宋体" w:cs="Times New Roman"/>
          <w:bCs/>
          <w:i/>
          <w:iCs w:val="0"/>
          <w:sz w:val="20"/>
          <w:highlight w:val="none"/>
          <w:lang w:val="en-US" w:eastAsia="zh-CN"/>
        </w:rPr>
        <w:t xml:space="preserve"> different TAG</w:t>
      </w:r>
      <w:r>
        <w:rPr>
          <w:rFonts w:hint="default" w:ascii="Times New Roman" w:hAnsi="Times New Roman" w:eastAsia="宋体" w:cs="Times New Roman"/>
          <w:bCs/>
          <w:i/>
          <w:iCs w:val="0"/>
          <w:sz w:val="20"/>
          <w:highlight w:val="none"/>
          <w:lang w:val="en-US" w:eastAsia="zh-CN"/>
        </w:rPr>
        <w:t>, and the other Tx chain is maintained on a different band (named “band C”)</w:t>
      </w:r>
      <w:r>
        <w:rPr>
          <w:rFonts w:hint="eastAsia" w:ascii="Times New Roman" w:hAnsi="Times New Roman" w:eastAsia="宋体" w:cs="Times New Roman"/>
          <w:bCs/>
          <w:i/>
          <w:iCs w:val="0"/>
          <w:sz w:val="20"/>
          <w:highlight w:val="none"/>
          <w:lang w:val="en-US" w:eastAsia="zh-CN"/>
        </w:rPr>
        <w:t xml:space="preserve"> in the same TAG as band </w:t>
      </w:r>
      <w:r>
        <w:rPr>
          <w:rFonts w:hint="eastAsia" w:cs="Times New Roman"/>
          <w:bCs/>
          <w:i/>
          <w:iCs w:val="0"/>
          <w:sz w:val="20"/>
          <w:highlight w:val="none"/>
          <w:lang w:val="en-US" w:eastAsia="zh-CN"/>
        </w:rPr>
        <w:t>A</w:t>
      </w:r>
      <w:r>
        <w:rPr>
          <w:rFonts w:hint="default" w:ascii="Times New Roman" w:hAnsi="Times New Roman" w:eastAsia="宋体" w:cs="Times New Roman"/>
          <w:bCs/>
          <w:i/>
          <w:iCs w:val="0"/>
          <w:sz w:val="20"/>
          <w:highlight w:val="none"/>
          <w:lang w:val="en-US" w:eastAsia="zh-CN"/>
        </w:rPr>
        <w:t>.</w:t>
      </w:r>
    </w:p>
    <w:bookmarkEnd w:id="40"/>
    <w:p>
      <w:pPr>
        <w:spacing w:before="120" w:beforeLines="0" w:after="120" w:afterLines="0" w:line="240" w:lineRule="auto"/>
        <w:rPr>
          <w:highlight w:val="none"/>
        </w:rPr>
      </w:pPr>
      <w:r>
        <w:rPr>
          <w:rFonts w:hint="eastAsia"/>
          <w:b w:val="0"/>
          <w:bCs/>
          <w:i w:val="0"/>
          <w:iCs w:val="0"/>
          <w:sz w:val="20"/>
          <w:szCs w:val="20"/>
          <w:highlight w:val="none"/>
          <w:lang w:val="en-US" w:eastAsia="zh-CN"/>
        </w:rPr>
        <w:t xml:space="preserve">For the factors of UL outage time mentioned above, regarding </w:t>
      </w:r>
      <w:r>
        <w:rPr>
          <w:rFonts w:hint="eastAsia"/>
          <w:sz w:val="20"/>
          <w:szCs w:val="20"/>
          <w:highlight w:val="none"/>
        </w:rPr>
        <w:t>the third factor, since MTTD is derived from MRTD, TA resolution error, UE timing advance adjustment and Te, "timing and measurement error" has been calculated in MTTD, and it should be avoided to calculate some factors twice.</w:t>
      </w:r>
    </w:p>
    <w:p>
      <w:pPr>
        <w:rPr>
          <w:rFonts w:hint="default" w:cs="Times New Roman"/>
          <w:b w:val="0"/>
          <w:bCs w:val="0"/>
          <w:kern w:val="0"/>
          <w:sz w:val="21"/>
          <w:szCs w:val="21"/>
          <w:highlight w:val="none"/>
          <w:lang w:val="en-US" w:eastAsia="zh-CN"/>
        </w:rPr>
      </w:pPr>
      <w:bookmarkStart w:id="41" w:name="OLE_LINK3"/>
      <w:r>
        <w:rPr>
          <w:b/>
          <w:bCs w:val="0"/>
          <w:i/>
          <w:iCs/>
          <w:sz w:val="20"/>
          <w:szCs w:val="20"/>
          <w:highlight w:val="none"/>
        </w:rPr>
        <w:t>Observation 1</w:t>
      </w:r>
      <w:r>
        <w:rPr>
          <w:b w:val="0"/>
          <w:bCs/>
          <w:i/>
          <w:iCs/>
          <w:sz w:val="20"/>
          <w:szCs w:val="20"/>
          <w:highlight w:val="none"/>
        </w:rPr>
        <w:t>:</w:t>
      </w:r>
      <w:r>
        <w:rPr>
          <w:rFonts w:hint="eastAsia"/>
          <w:b w:val="0"/>
          <w:bCs/>
          <w:i/>
          <w:iCs/>
          <w:sz w:val="20"/>
          <w:szCs w:val="20"/>
          <w:highlight w:val="none"/>
        </w:rPr>
        <w:t xml:space="preserve"> The third factor</w:t>
      </w:r>
      <w:r>
        <w:rPr>
          <w:b w:val="0"/>
          <w:bCs/>
          <w:i/>
          <w:iCs/>
          <w:sz w:val="20"/>
          <w:szCs w:val="20"/>
          <w:highlight w:val="none"/>
        </w:rPr>
        <w:t xml:space="preserve"> “timing and measurement error”</w:t>
      </w:r>
      <w:r>
        <w:rPr>
          <w:rFonts w:hint="eastAsia"/>
          <w:b w:val="0"/>
          <w:bCs/>
          <w:i/>
          <w:iCs/>
          <w:sz w:val="20"/>
          <w:szCs w:val="20"/>
          <w:highlight w:val="none"/>
        </w:rPr>
        <w:t xml:space="preserve"> is already included in MTTD.</w:t>
      </w:r>
      <w:bookmarkEnd w:id="5"/>
      <w:bookmarkEnd w:id="29"/>
      <w:r>
        <w:rPr>
          <w:rFonts w:hint="eastAsia" w:eastAsia="宋体" w:cs="Times New Roman"/>
          <w:b/>
          <w:bCs/>
          <w:i/>
          <w:iCs/>
          <w:kern w:val="0"/>
          <w:sz w:val="20"/>
          <w:szCs w:val="20"/>
          <w:highlight w:val="none"/>
          <w:lang w:val="en-US" w:eastAsia="zh-CN"/>
        </w:rPr>
        <w:t xml:space="preserve"> </w:t>
      </w:r>
      <w:bookmarkEnd w:id="6"/>
    </w:p>
    <w:bookmarkEnd w:id="7"/>
    <w:bookmarkEnd w:id="8"/>
    <w:bookmarkEnd w:id="9"/>
    <w:bookmarkEnd w:id="10"/>
    <w:bookmarkEnd w:id="41"/>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t>
      </w:r>
      <w:r>
        <w:rPr>
          <w:rFonts w:hint="eastAsia"/>
          <w:bCs/>
          <w:kern w:val="0"/>
          <w:sz w:val="20"/>
          <w:szCs w:val="20"/>
          <w:highlight w:val="none"/>
          <w:lang w:val="en-US" w:eastAsia="zh-CN"/>
        </w:rPr>
        <w:t>we give some further discussion on the listed open issues of Tx switching across 3 or 4 bands for multi-TAG</w:t>
      </w:r>
      <w:r>
        <w:rPr>
          <w:rFonts w:hint="eastAsia" w:eastAsia="宋体" w:cs="Times New Roman"/>
          <w:b w:val="0"/>
          <w:bCs w:val="0"/>
          <w:kern w:val="0"/>
          <w:sz w:val="20"/>
          <w:szCs w:val="20"/>
          <w:highlight w:val="none"/>
          <w:lang w:val="en-US" w:eastAsia="zh-CN" w:bidi="ar-SA"/>
        </w:rPr>
        <w:t>.</w:t>
      </w:r>
      <w:r>
        <w:rPr>
          <w:rFonts w:hint="eastAsia" w:ascii="Times New Roman" w:hAnsi="Times New Roman" w:eastAsia="宋体" w:cs="Times New Roman"/>
          <w:b w:val="0"/>
          <w:bCs w:val="0"/>
          <w:kern w:val="0"/>
          <w:sz w:val="20"/>
          <w:szCs w:val="20"/>
          <w:highlight w:val="none"/>
          <w:lang w:val="en-US" w:eastAsia="zh-CN" w:bidi="ar-SA"/>
        </w:rPr>
        <w:t xml:space="preserve"> The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widowControl w:val="0"/>
        <w:snapToGrid w:val="0"/>
        <w:spacing w:before="60" w:after="60"/>
        <w:rPr>
          <w:rFonts w:hint="eastAsia"/>
          <w:i/>
          <w:iCs/>
          <w:color w:val="auto"/>
          <w:sz w:val="20"/>
          <w:szCs w:val="20"/>
          <w:highlight w:val="yellow"/>
          <w:u w:val="none"/>
          <w:lang w:val="en-US" w:eastAsia="zh-CN"/>
        </w:rPr>
      </w:pPr>
      <w:r>
        <w:rPr>
          <w:rFonts w:hint="eastAsia"/>
          <w:b/>
          <w:bCs/>
          <w:i/>
          <w:iCs/>
          <w:sz w:val="20"/>
          <w:szCs w:val="20"/>
          <w:highlight w:val="none"/>
          <w:u w:val="none"/>
          <w:lang w:val="en-US" w:eastAsia="zh-CN"/>
        </w:rPr>
        <w:t>Proposal 1.</w:t>
      </w:r>
      <w:r>
        <w:rPr>
          <w:rFonts w:hint="eastAsia"/>
          <w:i/>
          <w:iCs/>
          <w:sz w:val="20"/>
          <w:szCs w:val="20"/>
          <w:highlight w:val="none"/>
          <w:u w:val="none"/>
          <w:lang w:val="en-US" w:eastAsia="zh-CN"/>
        </w:rPr>
        <w:t xml:space="preserve"> We slight prefer to introduce new time mask requirements (as did in Option 1) for dual-TAG Tx switching scenarios cross 3-4 bands for both SUL and CA configurations.</w:t>
      </w:r>
    </w:p>
    <w:p>
      <w:pPr>
        <w:keepNext w:val="0"/>
        <w:keepLines w:val="0"/>
        <w:pageBreakBefore w:val="0"/>
        <w:widowControl/>
        <w:kinsoku/>
        <w:wordWrap/>
        <w:overflowPunct/>
        <w:topLinePunct w:val="0"/>
        <w:autoSpaceDE/>
        <w:autoSpaceDN/>
        <w:bidi w:val="0"/>
        <w:adjustRightInd/>
        <w:spacing w:before="120" w:beforeLines="0" w:after="120" w:afterLines="0" w:line="240" w:lineRule="auto"/>
        <w:textAlignment w:val="auto"/>
        <w:rPr>
          <w:rFonts w:hint="eastAsia" w:cs="Times New Roman"/>
          <w:i/>
          <w:iCs/>
          <w:sz w:val="20"/>
          <w:szCs w:val="20"/>
          <w:highlight w:val="none"/>
          <w:lang w:val="en-US" w:eastAsia="zh-CN"/>
        </w:rPr>
      </w:pPr>
      <w:r>
        <w:rPr>
          <w:rFonts w:hint="eastAsia"/>
          <w:b/>
          <w:bCs w:val="0"/>
          <w:i/>
          <w:iCs/>
          <w:sz w:val="20"/>
          <w:szCs w:val="20"/>
          <w:highlight w:val="none"/>
          <w:lang w:val="en-US" w:eastAsia="zh-CN"/>
        </w:rPr>
        <w:t xml:space="preserve">Proposal 2. </w:t>
      </w:r>
      <w:r>
        <w:rPr>
          <w:rFonts w:hint="default" w:ascii="Times New Roman" w:hAnsi="Times New Roman" w:cs="Times New Roman"/>
          <w:i/>
          <w:iCs/>
          <w:sz w:val="20"/>
          <w:szCs w:val="20"/>
          <w:highlight w:val="none"/>
          <w:lang w:eastAsia="ko-KR"/>
        </w:rPr>
        <w:t>The UL outage</w:t>
      </w:r>
      <w:r>
        <w:rPr>
          <w:rFonts w:hint="eastAsia" w:cs="Times New Roman"/>
          <w:i/>
          <w:iCs/>
          <w:sz w:val="20"/>
          <w:szCs w:val="20"/>
          <w:highlight w:val="none"/>
          <w:lang w:val="en-US" w:eastAsia="zh-CN"/>
        </w:rPr>
        <w:t xml:space="preserve"> time concept should be clarified first.</w:t>
      </w:r>
    </w:p>
    <w:p>
      <w:pPr>
        <w:keepNext w:val="0"/>
        <w:keepLines w:val="0"/>
        <w:pageBreakBefore w:val="0"/>
        <w:widowControl/>
        <w:kinsoku/>
        <w:wordWrap/>
        <w:overflowPunct/>
        <w:topLinePunct w:val="0"/>
        <w:autoSpaceDE/>
        <w:autoSpaceDN/>
        <w:bidi w:val="0"/>
        <w:adjustRightInd/>
        <w:spacing w:before="120" w:beforeLines="0" w:after="120" w:afterLines="0" w:line="240" w:lineRule="auto"/>
        <w:textAlignment w:val="auto"/>
        <w:rPr>
          <w:rFonts w:hint="eastAsia"/>
          <w:b w:val="0"/>
          <w:bCs/>
          <w:i/>
          <w:iCs/>
          <w:sz w:val="20"/>
          <w:szCs w:val="20"/>
          <w:highlight w:val="none"/>
          <w:lang w:val="en-US" w:eastAsia="zh-CN"/>
        </w:rPr>
      </w:pPr>
      <w:r>
        <w:rPr>
          <w:rFonts w:hint="eastAsia"/>
          <w:b/>
          <w:bCs w:val="0"/>
          <w:i/>
          <w:iCs/>
          <w:sz w:val="20"/>
          <w:szCs w:val="20"/>
          <w:highlight w:val="none"/>
          <w:lang w:val="en-US" w:eastAsia="zh-CN"/>
        </w:rPr>
        <w:t>Proposal 3.</w:t>
      </w:r>
      <w:r>
        <w:rPr>
          <w:rFonts w:hint="eastAsia"/>
          <w:b w:val="0"/>
          <w:bCs/>
          <w:i/>
          <w:iCs/>
          <w:sz w:val="20"/>
          <w:szCs w:val="20"/>
          <w:highlight w:val="none"/>
          <w:lang w:val="en-US" w:eastAsia="zh-CN"/>
        </w:rPr>
        <w:t xml:space="preserve"> For t</w:t>
      </w:r>
      <w:r>
        <w:rPr>
          <w:rFonts w:hint="eastAsia" w:cs="Times New Roman"/>
          <w:i/>
          <w:iCs/>
          <w:sz w:val="20"/>
          <w:szCs w:val="20"/>
          <w:highlight w:val="none"/>
          <w:lang w:val="en-US" w:eastAsia="zh-CN"/>
        </w:rPr>
        <w:t xml:space="preserve">he baseline assumption for </w:t>
      </w:r>
      <w:r>
        <w:rPr>
          <w:rFonts w:hint="eastAsia"/>
          <w:b w:val="0"/>
          <w:bCs/>
          <w:i/>
          <w:iCs/>
          <w:sz w:val="20"/>
          <w:szCs w:val="20"/>
          <w:highlight w:val="none"/>
          <w:lang w:val="en-US" w:eastAsia="zh-CN"/>
        </w:rPr>
        <w:t xml:space="preserve">dual-TAG Tx switching scenario, to clarify/discuss whether maintained </w:t>
      </w:r>
      <w:r>
        <w:rPr>
          <w:rFonts w:hint="default" w:ascii="Times New Roman" w:hAnsi="Times New Roman" w:eastAsia="宋体" w:cs="Times New Roman"/>
          <w:bCs/>
          <w:i/>
          <w:iCs w:val="0"/>
          <w:sz w:val="20"/>
          <w:highlight w:val="none"/>
          <w:lang w:val="en-US" w:eastAsia="zh-CN"/>
        </w:rPr>
        <w:t xml:space="preserve">Tx </w:t>
      </w:r>
      <w:r>
        <w:rPr>
          <w:rFonts w:ascii="Times New Roman" w:hAnsi="Times New Roman" w:eastAsia="宋体" w:cs="Times New Roman"/>
          <w:bCs/>
          <w:i/>
          <w:iCs w:val="0"/>
          <w:sz w:val="20"/>
          <w:highlight w:val="none"/>
          <w:lang w:val="en-US" w:eastAsia="zh-CN"/>
        </w:rPr>
        <w:t>chains</w:t>
      </w:r>
      <w:r>
        <w:rPr>
          <w:rFonts w:hint="default" w:ascii="Times New Roman" w:hAnsi="Times New Roman" w:eastAsia="宋体" w:cs="Times New Roman"/>
          <w:bCs/>
          <w:i/>
          <w:iCs w:val="0"/>
          <w:sz w:val="20"/>
          <w:highlight w:val="none"/>
          <w:lang w:val="en-US" w:eastAsia="zh-CN"/>
        </w:rPr>
        <w:t xml:space="preserve"> is </w:t>
      </w:r>
      <w:r>
        <w:rPr>
          <w:rFonts w:ascii="Times New Roman" w:hAnsi="Times New Roman" w:eastAsia="宋体" w:cs="Times New Roman"/>
          <w:bCs/>
          <w:i/>
          <w:iCs w:val="0"/>
          <w:sz w:val="20"/>
          <w:highlight w:val="none"/>
          <w:lang w:val="en-US" w:eastAsia="zh-CN"/>
        </w:rPr>
        <w:t>expected to be used for transmission</w:t>
      </w:r>
      <w:r>
        <w:rPr>
          <w:rFonts w:hint="default" w:ascii="Times New Roman" w:hAnsi="Times New Roman" w:eastAsia="宋体" w:cs="Times New Roman"/>
          <w:bCs/>
          <w:i/>
          <w:iCs w:val="0"/>
          <w:sz w:val="20"/>
          <w:highlight w:val="none"/>
          <w:lang w:val="en-US" w:eastAsia="zh-CN"/>
        </w:rPr>
        <w:t xml:space="preserve"> </w:t>
      </w:r>
      <w:r>
        <w:rPr>
          <w:rFonts w:ascii="Times New Roman" w:hAnsi="Times New Roman" w:eastAsia="宋体" w:cs="Times New Roman"/>
          <w:bCs/>
          <w:i/>
          <w:iCs w:val="0"/>
          <w:sz w:val="20"/>
          <w:highlight w:val="none"/>
          <w:lang w:val="en-US" w:eastAsia="zh-CN"/>
        </w:rPr>
        <w:t>during the switching period</w:t>
      </w:r>
      <w:r>
        <w:rPr>
          <w:rFonts w:hint="eastAsia" w:cs="Times New Roman"/>
          <w:bCs/>
          <w:i/>
          <w:iCs w:val="0"/>
          <w:sz w:val="20"/>
          <w:highlight w:val="none"/>
          <w:lang w:val="en-US" w:eastAsia="zh-CN"/>
        </w:rPr>
        <w:t xml:space="preserve"> for the following cases:</w:t>
      </w:r>
    </w:p>
    <w:p>
      <w:pPr>
        <w:numPr>
          <w:ilvl w:val="0"/>
          <w:numId w:val="9"/>
        </w:numPr>
        <w:tabs>
          <w:tab w:val="left" w:pos="426"/>
          <w:tab w:val="left" w:pos="851"/>
          <w:tab w:val="left" w:pos="1440"/>
          <w:tab w:val="center" w:pos="4153"/>
          <w:tab w:val="right" w:pos="8306"/>
        </w:tabs>
        <w:overflowPunct/>
        <w:autoSpaceDE/>
        <w:autoSpaceDN/>
        <w:adjustRightInd/>
        <w:snapToGrid w:val="0"/>
        <w:spacing w:after="120"/>
        <w:ind w:left="429" w:leftChars="71" w:hanging="280" w:hangingChars="140"/>
        <w:textAlignment w:val="auto"/>
        <w:rPr>
          <w:rFonts w:hint="default" w:ascii="Times New Roman" w:hAnsi="Times New Roman" w:eastAsia="宋体" w:cs="Times New Roman"/>
          <w:bCs/>
          <w:i/>
          <w:iCs w:val="0"/>
          <w:sz w:val="20"/>
          <w:highlight w:val="none"/>
          <w:lang w:val="en-US" w:eastAsia="zh-CN"/>
        </w:rPr>
      </w:pPr>
      <w:r>
        <w:rPr>
          <w:rFonts w:hint="default" w:ascii="Times New Roman" w:hAnsi="Times New Roman" w:eastAsia="宋体" w:cs="Times New Roman"/>
          <w:bCs/>
          <w:i/>
          <w:iCs w:val="0"/>
          <w:sz w:val="20"/>
          <w:highlight w:val="none"/>
          <w:lang w:val="en-US" w:eastAsia="zh-CN"/>
        </w:rPr>
        <w:t>Case 1: O</w:t>
      </w:r>
      <w:r>
        <w:rPr>
          <w:rFonts w:ascii="Times New Roman" w:hAnsi="Times New Roman" w:eastAsia="宋体" w:cs="Times New Roman"/>
          <w:bCs/>
          <w:i/>
          <w:iCs w:val="0"/>
          <w:sz w:val="20"/>
          <w:highlight w:val="none"/>
          <w:lang w:val="en-US" w:eastAsia="zh-CN"/>
        </w:rPr>
        <w:t>ne of the two Tx chains is triggered to switch from one band</w:t>
      </w:r>
      <w:r>
        <w:rPr>
          <w:rFonts w:hint="default" w:ascii="Times New Roman" w:hAnsi="Times New Roman" w:eastAsia="宋体" w:cs="Times New Roman"/>
          <w:bCs/>
          <w:i/>
          <w:iCs w:val="0"/>
          <w:sz w:val="20"/>
          <w:highlight w:val="none"/>
          <w:lang w:val="en-US" w:eastAsia="zh-CN"/>
        </w:rPr>
        <w:t xml:space="preserve"> (named </w:t>
      </w:r>
      <w:r>
        <w:rPr>
          <w:rFonts w:ascii="Times New Roman" w:hAnsi="Times New Roman" w:eastAsia="宋体" w:cs="Times New Roman"/>
          <w:bCs/>
          <w:i/>
          <w:iCs w:val="0"/>
          <w:sz w:val="20"/>
          <w:highlight w:val="none"/>
          <w:lang w:val="en-US" w:eastAsia="zh-CN"/>
        </w:rPr>
        <w:t>“</w:t>
      </w:r>
      <w:r>
        <w:rPr>
          <w:rFonts w:hint="default" w:ascii="Times New Roman" w:hAnsi="Times New Roman" w:eastAsia="宋体" w:cs="Times New Roman"/>
          <w:bCs/>
          <w:i/>
          <w:iCs w:val="0"/>
          <w:sz w:val="20"/>
          <w:highlight w:val="none"/>
          <w:lang w:val="en-US" w:eastAsia="zh-CN"/>
        </w:rPr>
        <w:t>band A</w:t>
      </w:r>
      <w:r>
        <w:rPr>
          <w:rFonts w:ascii="Times New Roman" w:hAnsi="Times New Roman" w:eastAsia="宋体" w:cs="Times New Roman"/>
          <w:bCs/>
          <w:i/>
          <w:iCs w:val="0"/>
          <w:sz w:val="20"/>
          <w:highlight w:val="none"/>
          <w:lang w:val="en-US" w:eastAsia="zh-CN"/>
        </w:rPr>
        <w:t>”</w:t>
      </w:r>
      <w:r>
        <w:rPr>
          <w:rFonts w:hint="default" w:ascii="Times New Roman" w:hAnsi="Times New Roman" w:eastAsia="宋体" w:cs="Times New Roman"/>
          <w:bCs/>
          <w:i/>
          <w:iCs w:val="0"/>
          <w:sz w:val="20"/>
          <w:highlight w:val="none"/>
          <w:lang w:val="en-US" w:eastAsia="zh-CN"/>
        </w:rPr>
        <w:t>)</w:t>
      </w:r>
      <w:r>
        <w:rPr>
          <w:rFonts w:ascii="Times New Roman" w:hAnsi="Times New Roman" w:eastAsia="宋体" w:cs="Times New Roman"/>
          <w:bCs/>
          <w:i/>
          <w:iCs w:val="0"/>
          <w:sz w:val="20"/>
          <w:highlight w:val="none"/>
          <w:lang w:val="en-US" w:eastAsia="zh-CN"/>
        </w:rPr>
        <w:t xml:space="preserve"> to another band</w:t>
      </w:r>
      <w:r>
        <w:rPr>
          <w:rFonts w:hint="default" w:ascii="Times New Roman" w:hAnsi="Times New Roman" w:eastAsia="宋体" w:cs="Times New Roman"/>
          <w:bCs/>
          <w:i/>
          <w:iCs w:val="0"/>
          <w:sz w:val="20"/>
          <w:highlight w:val="none"/>
          <w:lang w:val="en-US" w:eastAsia="zh-CN"/>
        </w:rPr>
        <w:t xml:space="preserve"> (name </w:t>
      </w:r>
      <w:r>
        <w:rPr>
          <w:rFonts w:ascii="Times New Roman" w:hAnsi="Times New Roman" w:eastAsia="宋体" w:cs="Times New Roman"/>
          <w:bCs/>
          <w:i/>
          <w:iCs w:val="0"/>
          <w:sz w:val="20"/>
          <w:highlight w:val="none"/>
          <w:lang w:val="en-US" w:eastAsia="zh-CN"/>
        </w:rPr>
        <w:t>“</w:t>
      </w:r>
      <w:r>
        <w:rPr>
          <w:rFonts w:hint="default" w:ascii="Times New Roman" w:hAnsi="Times New Roman" w:eastAsia="宋体" w:cs="Times New Roman"/>
          <w:bCs/>
          <w:i/>
          <w:iCs w:val="0"/>
          <w:sz w:val="20"/>
          <w:highlight w:val="none"/>
          <w:lang w:val="en-US" w:eastAsia="zh-CN"/>
        </w:rPr>
        <w:t>band B</w:t>
      </w:r>
      <w:r>
        <w:rPr>
          <w:rFonts w:ascii="Times New Roman" w:hAnsi="Times New Roman" w:eastAsia="宋体" w:cs="Times New Roman"/>
          <w:bCs/>
          <w:i/>
          <w:iCs w:val="0"/>
          <w:sz w:val="20"/>
          <w:highlight w:val="none"/>
          <w:lang w:val="en-US" w:eastAsia="zh-CN"/>
        </w:rPr>
        <w:t>”</w:t>
      </w:r>
      <w:r>
        <w:rPr>
          <w:rFonts w:hint="default" w:ascii="Times New Roman" w:hAnsi="Times New Roman" w:eastAsia="宋体" w:cs="Times New Roman"/>
          <w:bCs/>
          <w:i/>
          <w:iCs w:val="0"/>
          <w:sz w:val="20"/>
          <w:highlight w:val="none"/>
          <w:lang w:val="en-US" w:eastAsia="zh-CN"/>
        </w:rPr>
        <w:t>)</w:t>
      </w:r>
      <w:r>
        <w:rPr>
          <w:rFonts w:ascii="Times New Roman" w:hAnsi="Times New Roman" w:eastAsia="宋体" w:cs="Times New Roman"/>
          <w:bCs/>
          <w:i/>
          <w:iCs w:val="0"/>
          <w:sz w:val="20"/>
          <w:highlight w:val="none"/>
          <w:lang w:val="en-US" w:eastAsia="zh-CN"/>
        </w:rPr>
        <w:t xml:space="preserve">, </w:t>
      </w:r>
      <w:r>
        <w:rPr>
          <w:rFonts w:hint="default" w:ascii="Times New Roman" w:hAnsi="Times New Roman" w:eastAsia="宋体" w:cs="Times New Roman"/>
          <w:bCs/>
          <w:i/>
          <w:iCs w:val="0"/>
          <w:sz w:val="20"/>
          <w:highlight w:val="none"/>
          <w:lang w:val="en-US" w:eastAsia="zh-CN"/>
        </w:rPr>
        <w:t>and the other</w:t>
      </w:r>
      <w:r>
        <w:rPr>
          <w:rFonts w:ascii="Times New Roman" w:hAnsi="Times New Roman" w:eastAsia="宋体" w:cs="Times New Roman"/>
          <w:bCs/>
          <w:i/>
          <w:iCs w:val="0"/>
          <w:sz w:val="20"/>
          <w:highlight w:val="none"/>
          <w:lang w:val="en-US" w:eastAsia="zh-CN"/>
        </w:rPr>
        <w:t xml:space="preserve"> Tx chain</w:t>
      </w:r>
      <w:r>
        <w:rPr>
          <w:rFonts w:hint="default" w:ascii="Times New Roman" w:hAnsi="Times New Roman" w:eastAsia="宋体" w:cs="Times New Roman"/>
          <w:bCs/>
          <w:i/>
          <w:iCs w:val="0"/>
          <w:sz w:val="20"/>
          <w:highlight w:val="none"/>
          <w:lang w:val="en-US" w:eastAsia="zh-CN"/>
        </w:rPr>
        <w:t xml:space="preserve"> is maintained on </w:t>
      </w:r>
      <w:r>
        <w:rPr>
          <w:rFonts w:ascii="Times New Roman" w:hAnsi="Times New Roman" w:eastAsia="宋体" w:cs="Times New Roman"/>
          <w:bCs/>
          <w:i/>
          <w:iCs w:val="0"/>
          <w:sz w:val="20"/>
          <w:highlight w:val="none"/>
          <w:lang w:val="en-US" w:eastAsia="zh-CN"/>
        </w:rPr>
        <w:t>either</w:t>
      </w:r>
      <w:r>
        <w:rPr>
          <w:rFonts w:hint="default" w:ascii="Times New Roman" w:hAnsi="Times New Roman" w:eastAsia="宋体" w:cs="Times New Roman"/>
          <w:bCs/>
          <w:i/>
          <w:iCs w:val="0"/>
          <w:sz w:val="20"/>
          <w:highlight w:val="none"/>
          <w:lang w:val="en-US" w:eastAsia="zh-CN"/>
        </w:rPr>
        <w:t xml:space="preserve"> band A or band B</w:t>
      </w:r>
      <w:r>
        <w:rPr>
          <w:rFonts w:hint="eastAsia" w:cs="Times New Roman"/>
          <w:bCs/>
          <w:i/>
          <w:iCs w:val="0"/>
          <w:sz w:val="20"/>
          <w:highlight w:val="none"/>
          <w:lang w:val="en-US" w:eastAsia="zh-CN"/>
        </w:rPr>
        <w:t xml:space="preserve">, and band A and band B belong to </w:t>
      </w:r>
      <w:r>
        <w:rPr>
          <w:rFonts w:hint="eastAsia" w:ascii="Times New Roman" w:hAnsi="Times New Roman" w:eastAsia="宋体" w:cs="Times New Roman"/>
          <w:bCs/>
          <w:i/>
          <w:iCs w:val="0"/>
          <w:sz w:val="20"/>
          <w:highlight w:val="none"/>
          <w:lang w:val="en-US" w:eastAsia="zh-CN"/>
        </w:rPr>
        <w:t xml:space="preserve">different </w:t>
      </w:r>
      <w:r>
        <w:rPr>
          <w:rFonts w:hint="eastAsia" w:cs="Times New Roman"/>
          <w:bCs/>
          <w:i/>
          <w:iCs w:val="0"/>
          <w:sz w:val="20"/>
          <w:highlight w:val="none"/>
          <w:lang w:val="en-US" w:eastAsia="zh-CN"/>
        </w:rPr>
        <w:t>TAG</w:t>
      </w:r>
      <w:r>
        <w:rPr>
          <w:rFonts w:hint="default" w:ascii="Times New Roman" w:hAnsi="Times New Roman" w:eastAsia="宋体" w:cs="Times New Roman"/>
          <w:bCs/>
          <w:i/>
          <w:iCs w:val="0"/>
          <w:sz w:val="20"/>
          <w:highlight w:val="none"/>
          <w:lang w:val="en-US" w:eastAsia="zh-CN"/>
        </w:rPr>
        <w:t>.</w:t>
      </w:r>
    </w:p>
    <w:p>
      <w:pPr>
        <w:numPr>
          <w:ilvl w:val="0"/>
          <w:numId w:val="9"/>
        </w:numPr>
        <w:tabs>
          <w:tab w:val="left" w:pos="426"/>
          <w:tab w:val="left" w:pos="851"/>
          <w:tab w:val="left" w:pos="1440"/>
          <w:tab w:val="center" w:pos="4153"/>
          <w:tab w:val="right" w:pos="8306"/>
        </w:tabs>
        <w:overflowPunct/>
        <w:autoSpaceDE/>
        <w:autoSpaceDN/>
        <w:adjustRightInd/>
        <w:snapToGrid w:val="0"/>
        <w:spacing w:after="120"/>
        <w:ind w:left="429" w:leftChars="71" w:hanging="280" w:hangingChars="140"/>
        <w:textAlignment w:val="auto"/>
        <w:rPr>
          <w:rFonts w:hint="eastAsia"/>
          <w:b w:val="0"/>
          <w:bCs/>
          <w:i/>
          <w:iCs/>
          <w:sz w:val="20"/>
          <w:szCs w:val="20"/>
          <w:highlight w:val="none"/>
          <w:lang w:val="en-US" w:eastAsia="zh-CN"/>
        </w:rPr>
      </w:pPr>
      <w:r>
        <w:rPr>
          <w:rFonts w:hint="default" w:ascii="Times New Roman" w:hAnsi="Times New Roman" w:eastAsia="宋体" w:cs="Times New Roman"/>
          <w:bCs/>
          <w:i/>
          <w:iCs w:val="0"/>
          <w:sz w:val="20"/>
          <w:highlight w:val="none"/>
          <w:lang w:val="en-US" w:eastAsia="zh-CN"/>
        </w:rPr>
        <w:t>Case 2: One of the two Tx chains is triggered to switch from one band (named “band A”)</w:t>
      </w:r>
      <w:r>
        <w:rPr>
          <w:rFonts w:hint="eastAsia" w:ascii="Times New Roman" w:hAnsi="Times New Roman" w:eastAsia="宋体" w:cs="Times New Roman"/>
          <w:bCs/>
          <w:i/>
          <w:iCs w:val="0"/>
          <w:sz w:val="20"/>
          <w:highlight w:val="none"/>
          <w:lang w:val="en-US" w:eastAsia="zh-CN"/>
        </w:rPr>
        <w:t xml:space="preserve"> </w:t>
      </w:r>
      <w:r>
        <w:rPr>
          <w:rFonts w:hint="default" w:ascii="Times New Roman" w:hAnsi="Times New Roman" w:eastAsia="宋体" w:cs="Times New Roman"/>
          <w:bCs/>
          <w:i/>
          <w:iCs w:val="0"/>
          <w:sz w:val="20"/>
          <w:highlight w:val="none"/>
          <w:lang w:val="en-US" w:eastAsia="zh-CN"/>
        </w:rPr>
        <w:t>to another band (name “band B”)</w:t>
      </w:r>
      <w:r>
        <w:rPr>
          <w:rFonts w:hint="eastAsia" w:ascii="Times New Roman" w:hAnsi="Times New Roman" w:eastAsia="宋体" w:cs="Times New Roman"/>
          <w:bCs/>
          <w:i/>
          <w:iCs w:val="0"/>
          <w:sz w:val="20"/>
          <w:highlight w:val="none"/>
          <w:lang w:val="en-US" w:eastAsia="zh-CN"/>
        </w:rPr>
        <w:t xml:space="preserve"> </w:t>
      </w:r>
      <w:r>
        <w:rPr>
          <w:rFonts w:hint="eastAsia" w:cs="Times New Roman"/>
          <w:bCs/>
          <w:i/>
          <w:iCs w:val="0"/>
          <w:sz w:val="20"/>
          <w:highlight w:val="none"/>
          <w:lang w:val="en-US" w:eastAsia="zh-CN"/>
        </w:rPr>
        <w:t>where band A and band B belong to</w:t>
      </w:r>
      <w:r>
        <w:rPr>
          <w:rFonts w:hint="eastAsia" w:ascii="Times New Roman" w:hAnsi="Times New Roman" w:eastAsia="宋体" w:cs="Times New Roman"/>
          <w:bCs/>
          <w:i/>
          <w:iCs w:val="0"/>
          <w:sz w:val="20"/>
          <w:highlight w:val="none"/>
          <w:lang w:val="en-US" w:eastAsia="zh-CN"/>
        </w:rPr>
        <w:t xml:space="preserve"> different TAG</w:t>
      </w:r>
      <w:r>
        <w:rPr>
          <w:rFonts w:hint="default" w:ascii="Times New Roman" w:hAnsi="Times New Roman" w:eastAsia="宋体" w:cs="Times New Roman"/>
          <w:bCs/>
          <w:i/>
          <w:iCs w:val="0"/>
          <w:sz w:val="20"/>
          <w:highlight w:val="none"/>
          <w:lang w:val="en-US" w:eastAsia="zh-CN"/>
        </w:rPr>
        <w:t>, and the other Tx chain is maintained on a different band (named “band C”)</w:t>
      </w:r>
      <w:r>
        <w:rPr>
          <w:rFonts w:hint="eastAsia" w:ascii="Times New Roman" w:hAnsi="Times New Roman" w:eastAsia="宋体" w:cs="Times New Roman"/>
          <w:bCs/>
          <w:i/>
          <w:iCs w:val="0"/>
          <w:sz w:val="20"/>
          <w:highlight w:val="none"/>
          <w:lang w:val="en-US" w:eastAsia="zh-CN"/>
        </w:rPr>
        <w:t xml:space="preserve"> in the same TAG as band </w:t>
      </w:r>
      <w:r>
        <w:rPr>
          <w:rFonts w:hint="eastAsia" w:cs="Times New Roman"/>
          <w:bCs/>
          <w:i/>
          <w:iCs w:val="0"/>
          <w:sz w:val="20"/>
          <w:highlight w:val="none"/>
          <w:lang w:val="en-US" w:eastAsia="zh-CN"/>
        </w:rPr>
        <w:t>A</w:t>
      </w:r>
      <w:r>
        <w:rPr>
          <w:rFonts w:hint="default" w:ascii="Times New Roman" w:hAnsi="Times New Roman" w:eastAsia="宋体" w:cs="Times New Roman"/>
          <w:bCs/>
          <w:i/>
          <w:iCs w:val="0"/>
          <w:sz w:val="20"/>
          <w:highlight w:val="none"/>
          <w:lang w:val="en-US" w:eastAsia="zh-CN"/>
        </w:rPr>
        <w:t>.</w:t>
      </w:r>
    </w:p>
    <w:p>
      <w:pPr>
        <w:rPr>
          <w:rFonts w:hint="default" w:cs="Times New Roman"/>
          <w:b w:val="0"/>
          <w:bCs w:val="0"/>
          <w:kern w:val="0"/>
          <w:sz w:val="21"/>
          <w:szCs w:val="21"/>
          <w:highlight w:val="none"/>
          <w:lang w:val="en-US" w:eastAsia="zh-CN"/>
        </w:rPr>
      </w:pPr>
      <w:r>
        <w:rPr>
          <w:b/>
          <w:bCs w:val="0"/>
          <w:i/>
          <w:iCs/>
          <w:sz w:val="20"/>
          <w:szCs w:val="20"/>
          <w:highlight w:val="none"/>
        </w:rPr>
        <w:t>Observation 1</w:t>
      </w:r>
      <w:r>
        <w:rPr>
          <w:b w:val="0"/>
          <w:bCs/>
          <w:i/>
          <w:iCs/>
          <w:sz w:val="20"/>
          <w:szCs w:val="20"/>
          <w:highlight w:val="none"/>
        </w:rPr>
        <w:t>:</w:t>
      </w:r>
      <w:r>
        <w:rPr>
          <w:rFonts w:hint="eastAsia"/>
          <w:b w:val="0"/>
          <w:bCs/>
          <w:i/>
          <w:iCs/>
          <w:sz w:val="20"/>
          <w:szCs w:val="20"/>
          <w:highlight w:val="none"/>
        </w:rPr>
        <w:t xml:space="preserve"> The third factor</w:t>
      </w:r>
      <w:r>
        <w:rPr>
          <w:b w:val="0"/>
          <w:bCs/>
          <w:i/>
          <w:iCs/>
          <w:sz w:val="20"/>
          <w:szCs w:val="20"/>
          <w:highlight w:val="none"/>
        </w:rPr>
        <w:t xml:space="preserve"> “timing and measurement error”</w:t>
      </w:r>
      <w:r>
        <w:rPr>
          <w:rFonts w:hint="eastAsia"/>
          <w:b w:val="0"/>
          <w:bCs/>
          <w:i/>
          <w:iCs/>
          <w:sz w:val="20"/>
          <w:szCs w:val="20"/>
          <w:highlight w:val="none"/>
        </w:rPr>
        <w:t xml:space="preserve"> is already included in MTTD.</w:t>
      </w:r>
      <w:r>
        <w:rPr>
          <w:rFonts w:hint="eastAsia" w:eastAsia="宋体" w:cs="Times New Roman"/>
          <w:b/>
          <w:bCs/>
          <w:i/>
          <w:iCs/>
          <w:kern w:val="0"/>
          <w:sz w:val="20"/>
          <w:szCs w:val="20"/>
          <w:highlight w:val="none"/>
          <w:lang w:val="en-US" w:eastAsia="zh-CN"/>
        </w:rPr>
        <w:t xml:space="preserve"> </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widowControl w:val="0"/>
        <w:tabs>
          <w:tab w:val="left" w:pos="90"/>
          <w:tab w:val="left" w:pos="1868"/>
          <w:tab w:val="right" w:pos="10648"/>
        </w:tabs>
        <w:autoSpaceDE w:val="0"/>
        <w:autoSpaceDN w:val="0"/>
        <w:adjustRightInd w:val="0"/>
        <w:spacing w:before="53" w:beforeLines="0" w:after="0" w:afterLines="0" w:line="240" w:lineRule="auto"/>
        <w:rPr>
          <w:rFonts w:hint="eastAsia"/>
          <w:color w:val="auto"/>
          <w:sz w:val="20"/>
          <w:szCs w:val="20"/>
          <w:highlight w:val="none"/>
          <w:lang w:val="en-US" w:eastAsia="zh-CN"/>
        </w:rPr>
      </w:pPr>
      <w:bookmarkStart w:id="42" w:name="OLE_LINK58"/>
      <w:bookmarkStart w:id="43" w:name="OLE_LINK6"/>
      <w:r>
        <w:rPr>
          <w:rFonts w:hint="eastAsia"/>
          <w:color w:val="auto"/>
          <w:sz w:val="20"/>
          <w:szCs w:val="20"/>
          <w:highlight w:val="none"/>
          <w:lang w:val="en-US" w:eastAsia="zh-CN"/>
        </w:rPr>
        <w:t xml:space="preserve">[1] </w:t>
      </w:r>
      <w:r>
        <w:rPr>
          <w:rFonts w:hint="eastAsia"/>
          <w:color w:val="auto"/>
          <w:sz w:val="20"/>
          <w:szCs w:val="20"/>
          <w:highlight w:val="none"/>
          <w:lang w:val="en-US" w:eastAsia="en-GB"/>
        </w:rPr>
        <w:fldChar w:fldCharType="begin"/>
      </w:r>
      <w:r>
        <w:rPr>
          <w:rFonts w:hint="eastAsia"/>
          <w:color w:val="auto"/>
          <w:sz w:val="20"/>
          <w:szCs w:val="20"/>
          <w:highlight w:val="none"/>
          <w:lang w:val="en-US" w:eastAsia="en-GB"/>
        </w:rPr>
        <w:instrText xml:space="preserve"> HYPERLINK "file:///D:\\RAN4%23105\\Docs\\R4-2220547.zip" </w:instrText>
      </w:r>
      <w:r>
        <w:rPr>
          <w:rFonts w:hint="eastAsia"/>
          <w:color w:val="auto"/>
          <w:sz w:val="20"/>
          <w:szCs w:val="20"/>
          <w:highlight w:val="none"/>
          <w:lang w:val="en-US" w:eastAsia="en-GB"/>
        </w:rPr>
        <w:fldChar w:fldCharType="separate"/>
      </w:r>
      <w:r>
        <w:rPr>
          <w:rFonts w:hint="eastAsia"/>
          <w:color w:val="auto"/>
          <w:sz w:val="20"/>
          <w:szCs w:val="20"/>
          <w:highlight w:val="none"/>
          <w:lang w:val="en-US" w:eastAsia="en-GB"/>
        </w:rPr>
        <w:t>R4-2220547</w:t>
      </w:r>
      <w:r>
        <w:rPr>
          <w:rFonts w:hint="eastAsia"/>
          <w:color w:val="auto"/>
          <w:sz w:val="20"/>
          <w:szCs w:val="20"/>
          <w:highlight w:val="none"/>
          <w:lang w:val="en-US" w:eastAsia="en-GB"/>
        </w:rPr>
        <w:fldChar w:fldCharType="end"/>
      </w:r>
      <w:bookmarkEnd w:id="42"/>
      <w:r>
        <w:rPr>
          <w:rFonts w:hint="eastAsia"/>
          <w:color w:val="auto"/>
          <w:sz w:val="20"/>
          <w:szCs w:val="20"/>
          <w:highlight w:val="none"/>
          <w:lang w:val="en-US" w:eastAsia="zh-CN"/>
        </w:rPr>
        <w:t xml:space="preserve">, </w:t>
      </w:r>
      <w:r>
        <w:rPr>
          <w:rFonts w:hint="eastAsia"/>
          <w:color w:val="auto"/>
          <w:sz w:val="20"/>
          <w:szCs w:val="20"/>
          <w:highlight w:val="none"/>
          <w:lang w:val="en-US" w:eastAsia="en-GB"/>
        </w:rPr>
        <w:t>WF on UE Tx swithing requirement for multiple TAG</w:t>
      </w:r>
      <w:r>
        <w:rPr>
          <w:rFonts w:hint="eastAsia"/>
          <w:color w:val="auto"/>
          <w:sz w:val="20"/>
          <w:szCs w:val="20"/>
          <w:highlight w:val="none"/>
          <w:lang w:val="en-US" w:eastAsia="zh-CN"/>
        </w:rPr>
        <w:t>, Ericsson</w:t>
      </w:r>
      <w:bookmarkStart w:id="44" w:name="OLE_LINK31"/>
      <w:bookmarkStart w:id="45" w:name="OLE_LINK2"/>
    </w:p>
    <w:p>
      <w:pPr>
        <w:widowControl w:val="0"/>
        <w:tabs>
          <w:tab w:val="left" w:pos="90"/>
          <w:tab w:val="left" w:pos="1868"/>
          <w:tab w:val="right" w:pos="10648"/>
        </w:tabs>
        <w:autoSpaceDE w:val="0"/>
        <w:autoSpaceDN w:val="0"/>
        <w:adjustRightInd w:val="0"/>
        <w:spacing w:before="53" w:beforeLines="0" w:after="0" w:afterLines="0" w:line="240" w:lineRule="auto"/>
        <w:rPr>
          <w:rFonts w:hint="default"/>
          <w:sz w:val="20"/>
          <w:szCs w:val="20"/>
          <w:highlight w:val="none"/>
          <w:lang w:val="en-US" w:eastAsia="zh-CN"/>
        </w:rPr>
      </w:pPr>
      <w:r>
        <w:rPr>
          <w:rFonts w:hint="eastAsia"/>
          <w:sz w:val="20"/>
          <w:szCs w:val="20"/>
          <w:highlight w:val="none"/>
          <w:lang w:val="en-US" w:eastAsia="zh-CN"/>
        </w:rPr>
        <w:t>[2] R4-2217742</w:t>
      </w:r>
      <w:bookmarkEnd w:id="44"/>
      <w:r>
        <w:rPr>
          <w:rFonts w:hint="eastAsia"/>
          <w:sz w:val="20"/>
          <w:szCs w:val="20"/>
          <w:highlight w:val="none"/>
          <w:lang w:val="en-US" w:eastAsia="zh-CN"/>
        </w:rPr>
        <w:t>, WF on UL Tx switching with multiple TAGs, Ericsson</w:t>
      </w:r>
    </w:p>
    <w:bookmarkEnd w:id="45"/>
    <w:p>
      <w:pPr>
        <w:widowControl w:val="0"/>
        <w:tabs>
          <w:tab w:val="left" w:pos="484"/>
          <w:tab w:val="left" w:pos="709"/>
          <w:tab w:val="left" w:pos="1440"/>
          <w:tab w:val="left" w:pos="1701"/>
          <w:tab w:val="left" w:pos="1800"/>
          <w:tab w:val="left" w:pos="2160"/>
        </w:tabs>
        <w:overflowPunct w:val="0"/>
        <w:autoSpaceDE w:val="0"/>
        <w:autoSpaceDN w:val="0"/>
        <w:adjustRightInd w:val="0"/>
        <w:snapToGrid w:val="0"/>
        <w:spacing w:before="60" w:after="60"/>
        <w:textAlignment w:val="baseline"/>
        <w:rPr>
          <w:rFonts w:hint="default"/>
          <w:color w:val="auto"/>
          <w:highlight w:val="none"/>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highlight w:val="none"/>
          <w:lang w:val="en-US" w:eastAsia="zh-CN"/>
        </w:rPr>
      </w:pPr>
    </w:p>
    <w:bookmarkEnd w:id="43"/>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highlight w:val="none"/>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highlight w:val="none"/>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New York">
    <w:altName w:val="Times New Roman"/>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8E73D43"/>
    <w:multiLevelType w:val="multilevel"/>
    <w:tmpl w:val="38E73D4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421010A5"/>
    <w:multiLevelType w:val="multilevel"/>
    <w:tmpl w:val="421010A5"/>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Arial" w:hAnsi="Arial" w:cs="Times New Roman"/>
        <w:color w:val="auto"/>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8"/>
      <w:numFmt w:val="bullet"/>
      <w:lvlText w:val="-"/>
      <w:lvlJc w:val="left"/>
      <w:pPr>
        <w:ind w:left="2376" w:hanging="360"/>
      </w:pPr>
      <w:rPr>
        <w:rFonts w:hint="default" w:ascii="Times New Roman" w:hAnsi="Times New Roman" w:eastAsia="Times New Roman"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8"/>
  </w:num>
  <w:num w:numId="3">
    <w:abstractNumId w:val="3"/>
  </w:num>
  <w:num w:numId="4">
    <w:abstractNumId w:val="5"/>
  </w:num>
  <w:num w:numId="5">
    <w:abstractNumId w:val="1"/>
  </w:num>
  <w:num w:numId="6">
    <w:abstractNumId w:val="0"/>
  </w:num>
  <w:num w:numId="7">
    <w:abstractNumId w:val="7"/>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5060"/>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1280"/>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44A82"/>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A6AB9"/>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25742"/>
    <w:rsid w:val="011A0B49"/>
    <w:rsid w:val="01492776"/>
    <w:rsid w:val="014A0623"/>
    <w:rsid w:val="01536583"/>
    <w:rsid w:val="01764F01"/>
    <w:rsid w:val="018107C9"/>
    <w:rsid w:val="01854FE9"/>
    <w:rsid w:val="018E207B"/>
    <w:rsid w:val="0190283E"/>
    <w:rsid w:val="019D155B"/>
    <w:rsid w:val="01A428BB"/>
    <w:rsid w:val="01AE307F"/>
    <w:rsid w:val="01B35169"/>
    <w:rsid w:val="01B96848"/>
    <w:rsid w:val="01C00B7B"/>
    <w:rsid w:val="01D46B8D"/>
    <w:rsid w:val="01D6481F"/>
    <w:rsid w:val="01D67ABF"/>
    <w:rsid w:val="01D866D8"/>
    <w:rsid w:val="01EE2663"/>
    <w:rsid w:val="01F90434"/>
    <w:rsid w:val="01FB366B"/>
    <w:rsid w:val="01FD3930"/>
    <w:rsid w:val="021B7C87"/>
    <w:rsid w:val="022D4A6E"/>
    <w:rsid w:val="023B0A39"/>
    <w:rsid w:val="023C78A7"/>
    <w:rsid w:val="02444B7E"/>
    <w:rsid w:val="024A5964"/>
    <w:rsid w:val="024B023C"/>
    <w:rsid w:val="024D6B6A"/>
    <w:rsid w:val="02510B5E"/>
    <w:rsid w:val="02566C17"/>
    <w:rsid w:val="02655431"/>
    <w:rsid w:val="027275A1"/>
    <w:rsid w:val="027371D9"/>
    <w:rsid w:val="0276366F"/>
    <w:rsid w:val="027F646E"/>
    <w:rsid w:val="028F6D4C"/>
    <w:rsid w:val="02933CBB"/>
    <w:rsid w:val="02951DBD"/>
    <w:rsid w:val="02983E12"/>
    <w:rsid w:val="029A69A7"/>
    <w:rsid w:val="029B04E7"/>
    <w:rsid w:val="02A10998"/>
    <w:rsid w:val="02AB0FBC"/>
    <w:rsid w:val="02AE6812"/>
    <w:rsid w:val="02BF3A86"/>
    <w:rsid w:val="02D16C80"/>
    <w:rsid w:val="02DC3F9C"/>
    <w:rsid w:val="02E96CF9"/>
    <w:rsid w:val="03073BDC"/>
    <w:rsid w:val="030B0647"/>
    <w:rsid w:val="030B185F"/>
    <w:rsid w:val="030B2860"/>
    <w:rsid w:val="030C40C1"/>
    <w:rsid w:val="030D2F0B"/>
    <w:rsid w:val="033C68CE"/>
    <w:rsid w:val="03445E8F"/>
    <w:rsid w:val="03496C64"/>
    <w:rsid w:val="035154D3"/>
    <w:rsid w:val="03527C38"/>
    <w:rsid w:val="0356746F"/>
    <w:rsid w:val="035A7EE9"/>
    <w:rsid w:val="036E37C2"/>
    <w:rsid w:val="03746F87"/>
    <w:rsid w:val="03814F5B"/>
    <w:rsid w:val="038B3141"/>
    <w:rsid w:val="03A77DFA"/>
    <w:rsid w:val="03B339B1"/>
    <w:rsid w:val="03C05350"/>
    <w:rsid w:val="03C1287B"/>
    <w:rsid w:val="03C36B0E"/>
    <w:rsid w:val="03C528EA"/>
    <w:rsid w:val="03CF67FA"/>
    <w:rsid w:val="03E358F3"/>
    <w:rsid w:val="03E84DE8"/>
    <w:rsid w:val="04030035"/>
    <w:rsid w:val="04142C99"/>
    <w:rsid w:val="042049A5"/>
    <w:rsid w:val="04251A4C"/>
    <w:rsid w:val="042A5357"/>
    <w:rsid w:val="042D2E97"/>
    <w:rsid w:val="04305EA0"/>
    <w:rsid w:val="04310833"/>
    <w:rsid w:val="04343921"/>
    <w:rsid w:val="043865BF"/>
    <w:rsid w:val="043A14AD"/>
    <w:rsid w:val="044C78D8"/>
    <w:rsid w:val="04537B11"/>
    <w:rsid w:val="04684A28"/>
    <w:rsid w:val="046C0EAE"/>
    <w:rsid w:val="046C60F7"/>
    <w:rsid w:val="04782230"/>
    <w:rsid w:val="0479507E"/>
    <w:rsid w:val="04894975"/>
    <w:rsid w:val="04A65723"/>
    <w:rsid w:val="04B14B03"/>
    <w:rsid w:val="04B56DE5"/>
    <w:rsid w:val="04DA1A87"/>
    <w:rsid w:val="04DE2DA3"/>
    <w:rsid w:val="04EB6DF8"/>
    <w:rsid w:val="04FF1C94"/>
    <w:rsid w:val="04FF7D5A"/>
    <w:rsid w:val="0502349F"/>
    <w:rsid w:val="050B70C7"/>
    <w:rsid w:val="050E7487"/>
    <w:rsid w:val="05146D7F"/>
    <w:rsid w:val="05161D2D"/>
    <w:rsid w:val="0522500E"/>
    <w:rsid w:val="05260D6E"/>
    <w:rsid w:val="052E568F"/>
    <w:rsid w:val="053973F0"/>
    <w:rsid w:val="053E65E7"/>
    <w:rsid w:val="0555228E"/>
    <w:rsid w:val="05613C7F"/>
    <w:rsid w:val="056E7E6C"/>
    <w:rsid w:val="057D1D66"/>
    <w:rsid w:val="058A0BE8"/>
    <w:rsid w:val="059D265F"/>
    <w:rsid w:val="05A03717"/>
    <w:rsid w:val="05B92EC1"/>
    <w:rsid w:val="05E078B3"/>
    <w:rsid w:val="05EE6827"/>
    <w:rsid w:val="0601277E"/>
    <w:rsid w:val="060C5AED"/>
    <w:rsid w:val="06103146"/>
    <w:rsid w:val="06172561"/>
    <w:rsid w:val="061E54DA"/>
    <w:rsid w:val="061E5E22"/>
    <w:rsid w:val="062B2FCF"/>
    <w:rsid w:val="063F5291"/>
    <w:rsid w:val="06460B91"/>
    <w:rsid w:val="0654187C"/>
    <w:rsid w:val="065475DE"/>
    <w:rsid w:val="06556C03"/>
    <w:rsid w:val="06782F84"/>
    <w:rsid w:val="067C28D6"/>
    <w:rsid w:val="068E06BC"/>
    <w:rsid w:val="069201CB"/>
    <w:rsid w:val="06956E2E"/>
    <w:rsid w:val="06B741D9"/>
    <w:rsid w:val="06C457B6"/>
    <w:rsid w:val="06CD4A70"/>
    <w:rsid w:val="06DF4C13"/>
    <w:rsid w:val="06E7678C"/>
    <w:rsid w:val="06F42A88"/>
    <w:rsid w:val="06F801C0"/>
    <w:rsid w:val="070E5E48"/>
    <w:rsid w:val="07105178"/>
    <w:rsid w:val="0712124C"/>
    <w:rsid w:val="071C13A8"/>
    <w:rsid w:val="07307BBD"/>
    <w:rsid w:val="073D143C"/>
    <w:rsid w:val="074855FD"/>
    <w:rsid w:val="07627CA0"/>
    <w:rsid w:val="076319C4"/>
    <w:rsid w:val="076925D2"/>
    <w:rsid w:val="077241E3"/>
    <w:rsid w:val="078C5933"/>
    <w:rsid w:val="078D336C"/>
    <w:rsid w:val="07971B3F"/>
    <w:rsid w:val="07983294"/>
    <w:rsid w:val="079A11E2"/>
    <w:rsid w:val="079F1838"/>
    <w:rsid w:val="07A06D5F"/>
    <w:rsid w:val="07A2030D"/>
    <w:rsid w:val="07A5677E"/>
    <w:rsid w:val="07B51934"/>
    <w:rsid w:val="07B9290D"/>
    <w:rsid w:val="07BE52B9"/>
    <w:rsid w:val="07C55A1A"/>
    <w:rsid w:val="07D57946"/>
    <w:rsid w:val="07D64D2C"/>
    <w:rsid w:val="07ED524D"/>
    <w:rsid w:val="07EF4CB1"/>
    <w:rsid w:val="07FF0A04"/>
    <w:rsid w:val="080124E3"/>
    <w:rsid w:val="080C7FA0"/>
    <w:rsid w:val="08193C24"/>
    <w:rsid w:val="08341060"/>
    <w:rsid w:val="08732D34"/>
    <w:rsid w:val="08787FF0"/>
    <w:rsid w:val="08824DF0"/>
    <w:rsid w:val="0889002B"/>
    <w:rsid w:val="088A2540"/>
    <w:rsid w:val="089B79D9"/>
    <w:rsid w:val="08A44DA6"/>
    <w:rsid w:val="08AA245A"/>
    <w:rsid w:val="08BA6E24"/>
    <w:rsid w:val="08C024D5"/>
    <w:rsid w:val="08C562FD"/>
    <w:rsid w:val="08CA27B1"/>
    <w:rsid w:val="08DA4686"/>
    <w:rsid w:val="08E916DF"/>
    <w:rsid w:val="08F473EA"/>
    <w:rsid w:val="08FC0AA5"/>
    <w:rsid w:val="092F7300"/>
    <w:rsid w:val="09306537"/>
    <w:rsid w:val="09355076"/>
    <w:rsid w:val="09392119"/>
    <w:rsid w:val="09445E95"/>
    <w:rsid w:val="09543B3B"/>
    <w:rsid w:val="095D683A"/>
    <w:rsid w:val="09600FBD"/>
    <w:rsid w:val="0972595C"/>
    <w:rsid w:val="098143BC"/>
    <w:rsid w:val="098500F1"/>
    <w:rsid w:val="098A6136"/>
    <w:rsid w:val="0992510E"/>
    <w:rsid w:val="09A066AD"/>
    <w:rsid w:val="09BA5696"/>
    <w:rsid w:val="09BD407A"/>
    <w:rsid w:val="09DA0E26"/>
    <w:rsid w:val="09E55691"/>
    <w:rsid w:val="09F35824"/>
    <w:rsid w:val="09F67CD5"/>
    <w:rsid w:val="0A054821"/>
    <w:rsid w:val="0A0835C8"/>
    <w:rsid w:val="0A145721"/>
    <w:rsid w:val="0A2A2A79"/>
    <w:rsid w:val="0A2D4C09"/>
    <w:rsid w:val="0A3107AD"/>
    <w:rsid w:val="0A355EAA"/>
    <w:rsid w:val="0A3708FF"/>
    <w:rsid w:val="0A3B01F9"/>
    <w:rsid w:val="0A3F0488"/>
    <w:rsid w:val="0A402A36"/>
    <w:rsid w:val="0A4132AA"/>
    <w:rsid w:val="0A4236A3"/>
    <w:rsid w:val="0A4E7EF5"/>
    <w:rsid w:val="0A5820F9"/>
    <w:rsid w:val="0A646846"/>
    <w:rsid w:val="0A817CBD"/>
    <w:rsid w:val="0A8251CA"/>
    <w:rsid w:val="0A8828AB"/>
    <w:rsid w:val="0A927DC1"/>
    <w:rsid w:val="0A9A0978"/>
    <w:rsid w:val="0A9B4F7F"/>
    <w:rsid w:val="0A9C263A"/>
    <w:rsid w:val="0A9E3D3D"/>
    <w:rsid w:val="0AA077E0"/>
    <w:rsid w:val="0ABD58E1"/>
    <w:rsid w:val="0AC01F88"/>
    <w:rsid w:val="0AC0212C"/>
    <w:rsid w:val="0AD542C1"/>
    <w:rsid w:val="0ADD5A20"/>
    <w:rsid w:val="0AE10FD9"/>
    <w:rsid w:val="0AE17234"/>
    <w:rsid w:val="0AF13898"/>
    <w:rsid w:val="0AFB3228"/>
    <w:rsid w:val="0AFC6C07"/>
    <w:rsid w:val="0B0250FD"/>
    <w:rsid w:val="0B0F025C"/>
    <w:rsid w:val="0B1A6333"/>
    <w:rsid w:val="0B2713F4"/>
    <w:rsid w:val="0B325C20"/>
    <w:rsid w:val="0B3B1BC1"/>
    <w:rsid w:val="0B3D701F"/>
    <w:rsid w:val="0B3E7DD7"/>
    <w:rsid w:val="0B491629"/>
    <w:rsid w:val="0B561995"/>
    <w:rsid w:val="0B5C2C2A"/>
    <w:rsid w:val="0B620038"/>
    <w:rsid w:val="0B665E0A"/>
    <w:rsid w:val="0B847B39"/>
    <w:rsid w:val="0B987E20"/>
    <w:rsid w:val="0B9E71DF"/>
    <w:rsid w:val="0BA856C4"/>
    <w:rsid w:val="0BA87574"/>
    <w:rsid w:val="0BAD5CC5"/>
    <w:rsid w:val="0BAD5EDC"/>
    <w:rsid w:val="0BAF59B9"/>
    <w:rsid w:val="0BB524B8"/>
    <w:rsid w:val="0BB756DF"/>
    <w:rsid w:val="0BC63DB2"/>
    <w:rsid w:val="0BCC4043"/>
    <w:rsid w:val="0BCC4B6A"/>
    <w:rsid w:val="0BF30230"/>
    <w:rsid w:val="0C1E494F"/>
    <w:rsid w:val="0C286506"/>
    <w:rsid w:val="0C2C4165"/>
    <w:rsid w:val="0C3427D0"/>
    <w:rsid w:val="0C43327D"/>
    <w:rsid w:val="0C4426AF"/>
    <w:rsid w:val="0C453647"/>
    <w:rsid w:val="0C4577EC"/>
    <w:rsid w:val="0C4F3B0E"/>
    <w:rsid w:val="0C4F7881"/>
    <w:rsid w:val="0C5C6396"/>
    <w:rsid w:val="0C63431B"/>
    <w:rsid w:val="0C640A3A"/>
    <w:rsid w:val="0C650A20"/>
    <w:rsid w:val="0C690EFA"/>
    <w:rsid w:val="0C6E11B8"/>
    <w:rsid w:val="0C723CD1"/>
    <w:rsid w:val="0C8B63A3"/>
    <w:rsid w:val="0CB94808"/>
    <w:rsid w:val="0CC37BC2"/>
    <w:rsid w:val="0CD87ABE"/>
    <w:rsid w:val="0CE26C42"/>
    <w:rsid w:val="0CE632FF"/>
    <w:rsid w:val="0CE76B48"/>
    <w:rsid w:val="0CEB5DBE"/>
    <w:rsid w:val="0CFB523A"/>
    <w:rsid w:val="0D1B1E9C"/>
    <w:rsid w:val="0D26270E"/>
    <w:rsid w:val="0D2B5596"/>
    <w:rsid w:val="0D4B44A1"/>
    <w:rsid w:val="0D6811B4"/>
    <w:rsid w:val="0D6E2620"/>
    <w:rsid w:val="0D704E21"/>
    <w:rsid w:val="0D7F48FE"/>
    <w:rsid w:val="0D883C88"/>
    <w:rsid w:val="0D936E72"/>
    <w:rsid w:val="0D966BF7"/>
    <w:rsid w:val="0DCC3AE8"/>
    <w:rsid w:val="0DD87842"/>
    <w:rsid w:val="0DE25D46"/>
    <w:rsid w:val="0DF202E1"/>
    <w:rsid w:val="0DF53CE3"/>
    <w:rsid w:val="0E0961C5"/>
    <w:rsid w:val="0E147898"/>
    <w:rsid w:val="0E201573"/>
    <w:rsid w:val="0E2F216B"/>
    <w:rsid w:val="0E3352C6"/>
    <w:rsid w:val="0E365585"/>
    <w:rsid w:val="0E3A5EE2"/>
    <w:rsid w:val="0E542F3B"/>
    <w:rsid w:val="0E5D421E"/>
    <w:rsid w:val="0E6271DF"/>
    <w:rsid w:val="0E81568A"/>
    <w:rsid w:val="0E86291E"/>
    <w:rsid w:val="0E942250"/>
    <w:rsid w:val="0E963344"/>
    <w:rsid w:val="0E9E6E00"/>
    <w:rsid w:val="0EA40C1C"/>
    <w:rsid w:val="0EA6007A"/>
    <w:rsid w:val="0EB72E4B"/>
    <w:rsid w:val="0EEC6F1D"/>
    <w:rsid w:val="0EF024A4"/>
    <w:rsid w:val="0F082B08"/>
    <w:rsid w:val="0F103291"/>
    <w:rsid w:val="0F1D498B"/>
    <w:rsid w:val="0F262AAA"/>
    <w:rsid w:val="0F337178"/>
    <w:rsid w:val="0F3B15FC"/>
    <w:rsid w:val="0F41022A"/>
    <w:rsid w:val="0F5357AE"/>
    <w:rsid w:val="0F56743B"/>
    <w:rsid w:val="0F60682C"/>
    <w:rsid w:val="0F6763D9"/>
    <w:rsid w:val="0F715B2B"/>
    <w:rsid w:val="0F764270"/>
    <w:rsid w:val="0F7F273F"/>
    <w:rsid w:val="0F8418ED"/>
    <w:rsid w:val="0F8C7C1F"/>
    <w:rsid w:val="0F957B47"/>
    <w:rsid w:val="0F98796C"/>
    <w:rsid w:val="0F9F6FA4"/>
    <w:rsid w:val="0FA65D5C"/>
    <w:rsid w:val="0FAD33DA"/>
    <w:rsid w:val="0FBE2A42"/>
    <w:rsid w:val="0FC17CCE"/>
    <w:rsid w:val="0FC424B9"/>
    <w:rsid w:val="0FD70565"/>
    <w:rsid w:val="0FE12E17"/>
    <w:rsid w:val="0FEC680C"/>
    <w:rsid w:val="10007AD6"/>
    <w:rsid w:val="101B1E8A"/>
    <w:rsid w:val="101C4A03"/>
    <w:rsid w:val="101D0C86"/>
    <w:rsid w:val="101D73B2"/>
    <w:rsid w:val="10386A70"/>
    <w:rsid w:val="104A023B"/>
    <w:rsid w:val="10505F3B"/>
    <w:rsid w:val="10530F74"/>
    <w:rsid w:val="106D2686"/>
    <w:rsid w:val="107C3E2C"/>
    <w:rsid w:val="107D41AE"/>
    <w:rsid w:val="108C2479"/>
    <w:rsid w:val="109855F5"/>
    <w:rsid w:val="109E235C"/>
    <w:rsid w:val="10C715C5"/>
    <w:rsid w:val="10C8520D"/>
    <w:rsid w:val="10D335EF"/>
    <w:rsid w:val="10DA1072"/>
    <w:rsid w:val="10E443EE"/>
    <w:rsid w:val="10E746EA"/>
    <w:rsid w:val="10E83FE0"/>
    <w:rsid w:val="10EC3168"/>
    <w:rsid w:val="10EF1583"/>
    <w:rsid w:val="10F52718"/>
    <w:rsid w:val="110B11D3"/>
    <w:rsid w:val="11124F2E"/>
    <w:rsid w:val="111B24F8"/>
    <w:rsid w:val="11342BC6"/>
    <w:rsid w:val="114028DC"/>
    <w:rsid w:val="115F3381"/>
    <w:rsid w:val="116F1EB0"/>
    <w:rsid w:val="1173734F"/>
    <w:rsid w:val="117B1D6A"/>
    <w:rsid w:val="117C2D9D"/>
    <w:rsid w:val="117F159E"/>
    <w:rsid w:val="11821DC9"/>
    <w:rsid w:val="11921373"/>
    <w:rsid w:val="119D7849"/>
    <w:rsid w:val="11A615EE"/>
    <w:rsid w:val="11A658F4"/>
    <w:rsid w:val="11B25775"/>
    <w:rsid w:val="11B91A57"/>
    <w:rsid w:val="11BA3FAE"/>
    <w:rsid w:val="11BF2DC4"/>
    <w:rsid w:val="11C67B8F"/>
    <w:rsid w:val="11CE730E"/>
    <w:rsid w:val="11D815C4"/>
    <w:rsid w:val="11E57D4F"/>
    <w:rsid w:val="11F92DAB"/>
    <w:rsid w:val="11FC38D5"/>
    <w:rsid w:val="11FE295B"/>
    <w:rsid w:val="1210682D"/>
    <w:rsid w:val="12313E48"/>
    <w:rsid w:val="123A05DB"/>
    <w:rsid w:val="124240B9"/>
    <w:rsid w:val="124D0988"/>
    <w:rsid w:val="124E44B4"/>
    <w:rsid w:val="12680E73"/>
    <w:rsid w:val="12763466"/>
    <w:rsid w:val="127E5AA6"/>
    <w:rsid w:val="128B2749"/>
    <w:rsid w:val="129019B5"/>
    <w:rsid w:val="129310C0"/>
    <w:rsid w:val="129811DB"/>
    <w:rsid w:val="129937EE"/>
    <w:rsid w:val="129E6282"/>
    <w:rsid w:val="12AB7A32"/>
    <w:rsid w:val="12BB6535"/>
    <w:rsid w:val="12C7312B"/>
    <w:rsid w:val="12D13BDC"/>
    <w:rsid w:val="12D22971"/>
    <w:rsid w:val="12D85654"/>
    <w:rsid w:val="12DF4A87"/>
    <w:rsid w:val="12EE5106"/>
    <w:rsid w:val="1307341C"/>
    <w:rsid w:val="130C40FE"/>
    <w:rsid w:val="130E3629"/>
    <w:rsid w:val="131B39DD"/>
    <w:rsid w:val="13283BA4"/>
    <w:rsid w:val="13332F77"/>
    <w:rsid w:val="13334E1C"/>
    <w:rsid w:val="13346EE4"/>
    <w:rsid w:val="13384952"/>
    <w:rsid w:val="1355107F"/>
    <w:rsid w:val="135D4D2E"/>
    <w:rsid w:val="1366638D"/>
    <w:rsid w:val="136D76E8"/>
    <w:rsid w:val="137266E0"/>
    <w:rsid w:val="138F6483"/>
    <w:rsid w:val="139C29CA"/>
    <w:rsid w:val="139D3156"/>
    <w:rsid w:val="13AA5FA1"/>
    <w:rsid w:val="13C20262"/>
    <w:rsid w:val="13D024B3"/>
    <w:rsid w:val="13D115EF"/>
    <w:rsid w:val="13D86A45"/>
    <w:rsid w:val="13DD445E"/>
    <w:rsid w:val="13DE7C83"/>
    <w:rsid w:val="13E20C66"/>
    <w:rsid w:val="13FD073F"/>
    <w:rsid w:val="140171D9"/>
    <w:rsid w:val="1405674E"/>
    <w:rsid w:val="140815BB"/>
    <w:rsid w:val="14087FC1"/>
    <w:rsid w:val="14095006"/>
    <w:rsid w:val="141418F5"/>
    <w:rsid w:val="141A6982"/>
    <w:rsid w:val="141C71BE"/>
    <w:rsid w:val="141E583B"/>
    <w:rsid w:val="1424615D"/>
    <w:rsid w:val="142C143A"/>
    <w:rsid w:val="142E1345"/>
    <w:rsid w:val="14424E0E"/>
    <w:rsid w:val="145103FA"/>
    <w:rsid w:val="14573377"/>
    <w:rsid w:val="145F07C7"/>
    <w:rsid w:val="146B69A8"/>
    <w:rsid w:val="146C5189"/>
    <w:rsid w:val="146F1089"/>
    <w:rsid w:val="14736E2F"/>
    <w:rsid w:val="147461D0"/>
    <w:rsid w:val="14816B50"/>
    <w:rsid w:val="148313F4"/>
    <w:rsid w:val="14934F1A"/>
    <w:rsid w:val="149559C4"/>
    <w:rsid w:val="14AC0C32"/>
    <w:rsid w:val="14B602D5"/>
    <w:rsid w:val="14C45576"/>
    <w:rsid w:val="14C76D6C"/>
    <w:rsid w:val="14CE33C4"/>
    <w:rsid w:val="14DA3DA1"/>
    <w:rsid w:val="14E60B42"/>
    <w:rsid w:val="14EA1C4D"/>
    <w:rsid w:val="150222BF"/>
    <w:rsid w:val="150510FF"/>
    <w:rsid w:val="150F7C33"/>
    <w:rsid w:val="1515004B"/>
    <w:rsid w:val="151B7C99"/>
    <w:rsid w:val="15207BBA"/>
    <w:rsid w:val="152F4E1B"/>
    <w:rsid w:val="154A21EC"/>
    <w:rsid w:val="154D342A"/>
    <w:rsid w:val="1559587F"/>
    <w:rsid w:val="156A5877"/>
    <w:rsid w:val="1574662E"/>
    <w:rsid w:val="15751882"/>
    <w:rsid w:val="1575191B"/>
    <w:rsid w:val="157818C6"/>
    <w:rsid w:val="159F73BB"/>
    <w:rsid w:val="15B03F28"/>
    <w:rsid w:val="15C418B3"/>
    <w:rsid w:val="15CB3CEC"/>
    <w:rsid w:val="15E30A80"/>
    <w:rsid w:val="1608480E"/>
    <w:rsid w:val="161C1C58"/>
    <w:rsid w:val="162F7556"/>
    <w:rsid w:val="163B4D6C"/>
    <w:rsid w:val="16413A3A"/>
    <w:rsid w:val="1644500C"/>
    <w:rsid w:val="16461A95"/>
    <w:rsid w:val="16594F06"/>
    <w:rsid w:val="165A38E6"/>
    <w:rsid w:val="165C35A7"/>
    <w:rsid w:val="166F5E80"/>
    <w:rsid w:val="16766A92"/>
    <w:rsid w:val="167A52A9"/>
    <w:rsid w:val="167B7B40"/>
    <w:rsid w:val="167C6594"/>
    <w:rsid w:val="16866882"/>
    <w:rsid w:val="16895E32"/>
    <w:rsid w:val="168F69F2"/>
    <w:rsid w:val="169C7FDE"/>
    <w:rsid w:val="16A4319F"/>
    <w:rsid w:val="16A742A6"/>
    <w:rsid w:val="16AC4DDB"/>
    <w:rsid w:val="16AE2FE3"/>
    <w:rsid w:val="16B23908"/>
    <w:rsid w:val="16B4400E"/>
    <w:rsid w:val="16BB1CF0"/>
    <w:rsid w:val="16C71372"/>
    <w:rsid w:val="16C739DF"/>
    <w:rsid w:val="16C86CDB"/>
    <w:rsid w:val="16DD3B26"/>
    <w:rsid w:val="16EB6E00"/>
    <w:rsid w:val="16EE7649"/>
    <w:rsid w:val="16F04615"/>
    <w:rsid w:val="16FA4419"/>
    <w:rsid w:val="16FD2447"/>
    <w:rsid w:val="1712339A"/>
    <w:rsid w:val="171E63FC"/>
    <w:rsid w:val="1722504D"/>
    <w:rsid w:val="172D0585"/>
    <w:rsid w:val="1738730F"/>
    <w:rsid w:val="17416499"/>
    <w:rsid w:val="17481B81"/>
    <w:rsid w:val="17481E8B"/>
    <w:rsid w:val="174A69B0"/>
    <w:rsid w:val="175007ED"/>
    <w:rsid w:val="176B45C6"/>
    <w:rsid w:val="176C447F"/>
    <w:rsid w:val="17850F99"/>
    <w:rsid w:val="17875303"/>
    <w:rsid w:val="178815C4"/>
    <w:rsid w:val="1793205C"/>
    <w:rsid w:val="1793626E"/>
    <w:rsid w:val="17991452"/>
    <w:rsid w:val="17A875F5"/>
    <w:rsid w:val="17B5256D"/>
    <w:rsid w:val="17B92501"/>
    <w:rsid w:val="17C367A8"/>
    <w:rsid w:val="17E65848"/>
    <w:rsid w:val="17E66DD8"/>
    <w:rsid w:val="17E84839"/>
    <w:rsid w:val="17EE1403"/>
    <w:rsid w:val="17F25234"/>
    <w:rsid w:val="17FD061B"/>
    <w:rsid w:val="17FF6314"/>
    <w:rsid w:val="18005F41"/>
    <w:rsid w:val="18025414"/>
    <w:rsid w:val="18047710"/>
    <w:rsid w:val="18171305"/>
    <w:rsid w:val="18334194"/>
    <w:rsid w:val="183E1D37"/>
    <w:rsid w:val="184D0787"/>
    <w:rsid w:val="185D1883"/>
    <w:rsid w:val="185E3AA1"/>
    <w:rsid w:val="18812331"/>
    <w:rsid w:val="18816F1C"/>
    <w:rsid w:val="18853F3E"/>
    <w:rsid w:val="18956393"/>
    <w:rsid w:val="18A8582C"/>
    <w:rsid w:val="18B50543"/>
    <w:rsid w:val="18CA40C3"/>
    <w:rsid w:val="18CD7A02"/>
    <w:rsid w:val="19001FFC"/>
    <w:rsid w:val="190E2B4A"/>
    <w:rsid w:val="19256D7A"/>
    <w:rsid w:val="193275C2"/>
    <w:rsid w:val="194D2005"/>
    <w:rsid w:val="19655A52"/>
    <w:rsid w:val="19663168"/>
    <w:rsid w:val="196F7CA9"/>
    <w:rsid w:val="197724BD"/>
    <w:rsid w:val="19786B0A"/>
    <w:rsid w:val="198A41A1"/>
    <w:rsid w:val="199A2059"/>
    <w:rsid w:val="19B46E10"/>
    <w:rsid w:val="19C456C1"/>
    <w:rsid w:val="19F061A1"/>
    <w:rsid w:val="1A054259"/>
    <w:rsid w:val="1A081816"/>
    <w:rsid w:val="1A0C5680"/>
    <w:rsid w:val="1A165171"/>
    <w:rsid w:val="1A3068A4"/>
    <w:rsid w:val="1A435B3D"/>
    <w:rsid w:val="1A4858FF"/>
    <w:rsid w:val="1A4C698A"/>
    <w:rsid w:val="1A523F0E"/>
    <w:rsid w:val="1A5D5219"/>
    <w:rsid w:val="1A5E4B5A"/>
    <w:rsid w:val="1A672B1C"/>
    <w:rsid w:val="1A6C3597"/>
    <w:rsid w:val="1A8301C0"/>
    <w:rsid w:val="1A872248"/>
    <w:rsid w:val="1A9B2279"/>
    <w:rsid w:val="1A9E6232"/>
    <w:rsid w:val="1AA57BA7"/>
    <w:rsid w:val="1AA74D3D"/>
    <w:rsid w:val="1AB34DB4"/>
    <w:rsid w:val="1AB613FD"/>
    <w:rsid w:val="1AC9511D"/>
    <w:rsid w:val="1ACF5EB8"/>
    <w:rsid w:val="1AD26086"/>
    <w:rsid w:val="1ADD5ACE"/>
    <w:rsid w:val="1AE013F8"/>
    <w:rsid w:val="1AE23FAE"/>
    <w:rsid w:val="1AE8570C"/>
    <w:rsid w:val="1AFB06A3"/>
    <w:rsid w:val="1B062896"/>
    <w:rsid w:val="1B0F19AE"/>
    <w:rsid w:val="1B2160BB"/>
    <w:rsid w:val="1B3637AD"/>
    <w:rsid w:val="1B3E0DB5"/>
    <w:rsid w:val="1B454C94"/>
    <w:rsid w:val="1B6C0DF0"/>
    <w:rsid w:val="1B7A60F4"/>
    <w:rsid w:val="1B7F6005"/>
    <w:rsid w:val="1B9C269A"/>
    <w:rsid w:val="1B9E64C5"/>
    <w:rsid w:val="1B9E6D4C"/>
    <w:rsid w:val="1BBD43BA"/>
    <w:rsid w:val="1BC01115"/>
    <w:rsid w:val="1BC44015"/>
    <w:rsid w:val="1BCA6284"/>
    <w:rsid w:val="1BFE5FF9"/>
    <w:rsid w:val="1C013494"/>
    <w:rsid w:val="1C053414"/>
    <w:rsid w:val="1C132CB9"/>
    <w:rsid w:val="1C1642A1"/>
    <w:rsid w:val="1C273D33"/>
    <w:rsid w:val="1C4032AB"/>
    <w:rsid w:val="1C4672ED"/>
    <w:rsid w:val="1C467AB6"/>
    <w:rsid w:val="1C6277A9"/>
    <w:rsid w:val="1C7F54CE"/>
    <w:rsid w:val="1C7F743F"/>
    <w:rsid w:val="1C8C4AA9"/>
    <w:rsid w:val="1C8C604B"/>
    <w:rsid w:val="1C92160B"/>
    <w:rsid w:val="1C973EEF"/>
    <w:rsid w:val="1CA03243"/>
    <w:rsid w:val="1CA7682B"/>
    <w:rsid w:val="1CAC4DCF"/>
    <w:rsid w:val="1CAF5DB2"/>
    <w:rsid w:val="1CB40DF1"/>
    <w:rsid w:val="1CB86812"/>
    <w:rsid w:val="1CC63C3F"/>
    <w:rsid w:val="1CCC26CA"/>
    <w:rsid w:val="1CD2156B"/>
    <w:rsid w:val="1CD41743"/>
    <w:rsid w:val="1CD44D3D"/>
    <w:rsid w:val="1CE45EF5"/>
    <w:rsid w:val="1CE615C9"/>
    <w:rsid w:val="1CEB2D0F"/>
    <w:rsid w:val="1D037029"/>
    <w:rsid w:val="1D3305FF"/>
    <w:rsid w:val="1D375015"/>
    <w:rsid w:val="1D395282"/>
    <w:rsid w:val="1D4251BA"/>
    <w:rsid w:val="1D5F5386"/>
    <w:rsid w:val="1D687342"/>
    <w:rsid w:val="1D7072CE"/>
    <w:rsid w:val="1D794A16"/>
    <w:rsid w:val="1D8B7DC6"/>
    <w:rsid w:val="1D9759C7"/>
    <w:rsid w:val="1D9E30A9"/>
    <w:rsid w:val="1DAB1006"/>
    <w:rsid w:val="1DB33C11"/>
    <w:rsid w:val="1DC06D83"/>
    <w:rsid w:val="1DC65562"/>
    <w:rsid w:val="1DD57C7B"/>
    <w:rsid w:val="1DE94164"/>
    <w:rsid w:val="1DEE1B11"/>
    <w:rsid w:val="1E164B52"/>
    <w:rsid w:val="1E273844"/>
    <w:rsid w:val="1E2F243E"/>
    <w:rsid w:val="1E3B4F6B"/>
    <w:rsid w:val="1E3B52EB"/>
    <w:rsid w:val="1E455D19"/>
    <w:rsid w:val="1E595CAF"/>
    <w:rsid w:val="1E5C31E8"/>
    <w:rsid w:val="1E6607F9"/>
    <w:rsid w:val="1E691070"/>
    <w:rsid w:val="1E704662"/>
    <w:rsid w:val="1E7A7AE6"/>
    <w:rsid w:val="1E7E6BFD"/>
    <w:rsid w:val="1E805396"/>
    <w:rsid w:val="1E884F62"/>
    <w:rsid w:val="1E9D6342"/>
    <w:rsid w:val="1E9D6D15"/>
    <w:rsid w:val="1EA77730"/>
    <w:rsid w:val="1EBD1EAD"/>
    <w:rsid w:val="1EBE693C"/>
    <w:rsid w:val="1EC36E9D"/>
    <w:rsid w:val="1EE25FDD"/>
    <w:rsid w:val="1EF5103F"/>
    <w:rsid w:val="1EFF621F"/>
    <w:rsid w:val="1F090F9B"/>
    <w:rsid w:val="1F0A0088"/>
    <w:rsid w:val="1F0E5D6B"/>
    <w:rsid w:val="1F1827EE"/>
    <w:rsid w:val="1F224CEB"/>
    <w:rsid w:val="1F3E662A"/>
    <w:rsid w:val="1F4F2219"/>
    <w:rsid w:val="1F555A56"/>
    <w:rsid w:val="1F56433F"/>
    <w:rsid w:val="1F614D01"/>
    <w:rsid w:val="1F721405"/>
    <w:rsid w:val="1F935819"/>
    <w:rsid w:val="1F955EC5"/>
    <w:rsid w:val="1FA6556D"/>
    <w:rsid w:val="1FAF2571"/>
    <w:rsid w:val="1FBC4105"/>
    <w:rsid w:val="1FC55EDA"/>
    <w:rsid w:val="1FCE593C"/>
    <w:rsid w:val="1FDA5FA3"/>
    <w:rsid w:val="1FE06712"/>
    <w:rsid w:val="1FE0798D"/>
    <w:rsid w:val="1FE312AC"/>
    <w:rsid w:val="1FEC5915"/>
    <w:rsid w:val="1FED32EF"/>
    <w:rsid w:val="201E6D7C"/>
    <w:rsid w:val="20217BE5"/>
    <w:rsid w:val="20446081"/>
    <w:rsid w:val="204852AD"/>
    <w:rsid w:val="204E6676"/>
    <w:rsid w:val="205A5AA0"/>
    <w:rsid w:val="20773A28"/>
    <w:rsid w:val="208574F4"/>
    <w:rsid w:val="208C4449"/>
    <w:rsid w:val="208F6BAF"/>
    <w:rsid w:val="20A462BA"/>
    <w:rsid w:val="20BF2AAC"/>
    <w:rsid w:val="20C849C7"/>
    <w:rsid w:val="20DF66D2"/>
    <w:rsid w:val="20EC3F2E"/>
    <w:rsid w:val="20EC7C3E"/>
    <w:rsid w:val="20F71552"/>
    <w:rsid w:val="210548E9"/>
    <w:rsid w:val="21124D15"/>
    <w:rsid w:val="213E7119"/>
    <w:rsid w:val="21401C29"/>
    <w:rsid w:val="2148384B"/>
    <w:rsid w:val="21530058"/>
    <w:rsid w:val="2160671F"/>
    <w:rsid w:val="21810744"/>
    <w:rsid w:val="218D6EF5"/>
    <w:rsid w:val="2195668B"/>
    <w:rsid w:val="219D6017"/>
    <w:rsid w:val="219F69EC"/>
    <w:rsid w:val="21A130EA"/>
    <w:rsid w:val="21C267BF"/>
    <w:rsid w:val="21CD6BCD"/>
    <w:rsid w:val="21CE6067"/>
    <w:rsid w:val="21CF439A"/>
    <w:rsid w:val="21E436D0"/>
    <w:rsid w:val="21E663D2"/>
    <w:rsid w:val="21EE1E5D"/>
    <w:rsid w:val="21F00127"/>
    <w:rsid w:val="220334B8"/>
    <w:rsid w:val="221D2FA3"/>
    <w:rsid w:val="2226635F"/>
    <w:rsid w:val="222D4F0B"/>
    <w:rsid w:val="223D7545"/>
    <w:rsid w:val="22411D14"/>
    <w:rsid w:val="22423BE1"/>
    <w:rsid w:val="22454449"/>
    <w:rsid w:val="22500810"/>
    <w:rsid w:val="226347BD"/>
    <w:rsid w:val="22682935"/>
    <w:rsid w:val="228A4698"/>
    <w:rsid w:val="2291090A"/>
    <w:rsid w:val="22925971"/>
    <w:rsid w:val="22945167"/>
    <w:rsid w:val="22A55CD5"/>
    <w:rsid w:val="22C74EE2"/>
    <w:rsid w:val="22CB6237"/>
    <w:rsid w:val="22CD14B5"/>
    <w:rsid w:val="22D52AE8"/>
    <w:rsid w:val="22E02C6E"/>
    <w:rsid w:val="22E04FF4"/>
    <w:rsid w:val="22E1121B"/>
    <w:rsid w:val="22EA4C70"/>
    <w:rsid w:val="22F75251"/>
    <w:rsid w:val="22F86F75"/>
    <w:rsid w:val="22FB4D32"/>
    <w:rsid w:val="230C744D"/>
    <w:rsid w:val="23131055"/>
    <w:rsid w:val="2328172B"/>
    <w:rsid w:val="233C6F76"/>
    <w:rsid w:val="23437D59"/>
    <w:rsid w:val="234449F5"/>
    <w:rsid w:val="23536618"/>
    <w:rsid w:val="236E4BC5"/>
    <w:rsid w:val="237E4921"/>
    <w:rsid w:val="23816932"/>
    <w:rsid w:val="239C062C"/>
    <w:rsid w:val="23A53716"/>
    <w:rsid w:val="23A9484E"/>
    <w:rsid w:val="23B32F98"/>
    <w:rsid w:val="23B35C52"/>
    <w:rsid w:val="23B84268"/>
    <w:rsid w:val="23D17D7B"/>
    <w:rsid w:val="23D36D91"/>
    <w:rsid w:val="23E136A5"/>
    <w:rsid w:val="23F70BA5"/>
    <w:rsid w:val="23F93D0D"/>
    <w:rsid w:val="2405417E"/>
    <w:rsid w:val="24084E89"/>
    <w:rsid w:val="241B5C62"/>
    <w:rsid w:val="2458381E"/>
    <w:rsid w:val="245872F9"/>
    <w:rsid w:val="245943D9"/>
    <w:rsid w:val="245E6B64"/>
    <w:rsid w:val="2463385E"/>
    <w:rsid w:val="246400D1"/>
    <w:rsid w:val="2475483A"/>
    <w:rsid w:val="2486251B"/>
    <w:rsid w:val="24882C92"/>
    <w:rsid w:val="24967323"/>
    <w:rsid w:val="249D5FC8"/>
    <w:rsid w:val="24A1538E"/>
    <w:rsid w:val="24B9450F"/>
    <w:rsid w:val="24C83F94"/>
    <w:rsid w:val="24F60CDA"/>
    <w:rsid w:val="24FE42EB"/>
    <w:rsid w:val="24FF3110"/>
    <w:rsid w:val="250D450C"/>
    <w:rsid w:val="25134332"/>
    <w:rsid w:val="25141A5B"/>
    <w:rsid w:val="2521546A"/>
    <w:rsid w:val="252242ED"/>
    <w:rsid w:val="252A2BA6"/>
    <w:rsid w:val="252B49E0"/>
    <w:rsid w:val="253A473B"/>
    <w:rsid w:val="254A35DD"/>
    <w:rsid w:val="255E611A"/>
    <w:rsid w:val="25657E8F"/>
    <w:rsid w:val="25734B61"/>
    <w:rsid w:val="258F6BC4"/>
    <w:rsid w:val="2597510C"/>
    <w:rsid w:val="25975923"/>
    <w:rsid w:val="259A3D0A"/>
    <w:rsid w:val="25A95F3E"/>
    <w:rsid w:val="25BF6041"/>
    <w:rsid w:val="25C35718"/>
    <w:rsid w:val="25C5540B"/>
    <w:rsid w:val="25CF0252"/>
    <w:rsid w:val="25D0248E"/>
    <w:rsid w:val="25D61C5C"/>
    <w:rsid w:val="25F81D70"/>
    <w:rsid w:val="25FB5636"/>
    <w:rsid w:val="25FE58A9"/>
    <w:rsid w:val="260108C4"/>
    <w:rsid w:val="26070462"/>
    <w:rsid w:val="260C0D47"/>
    <w:rsid w:val="260D2C45"/>
    <w:rsid w:val="262A4B61"/>
    <w:rsid w:val="26395C92"/>
    <w:rsid w:val="263F1C30"/>
    <w:rsid w:val="26465DA0"/>
    <w:rsid w:val="26571749"/>
    <w:rsid w:val="265A5249"/>
    <w:rsid w:val="265F783C"/>
    <w:rsid w:val="266237C3"/>
    <w:rsid w:val="267550B9"/>
    <w:rsid w:val="26860E13"/>
    <w:rsid w:val="26C34BB7"/>
    <w:rsid w:val="26C472EC"/>
    <w:rsid w:val="26DA0D02"/>
    <w:rsid w:val="26EC491A"/>
    <w:rsid w:val="26ED73E1"/>
    <w:rsid w:val="26F503CD"/>
    <w:rsid w:val="27036506"/>
    <w:rsid w:val="27047832"/>
    <w:rsid w:val="2706037D"/>
    <w:rsid w:val="270D152E"/>
    <w:rsid w:val="27204B5D"/>
    <w:rsid w:val="272F31A0"/>
    <w:rsid w:val="27310CAC"/>
    <w:rsid w:val="27342901"/>
    <w:rsid w:val="2736567E"/>
    <w:rsid w:val="273D2762"/>
    <w:rsid w:val="27470B72"/>
    <w:rsid w:val="27525E32"/>
    <w:rsid w:val="27604751"/>
    <w:rsid w:val="2778582E"/>
    <w:rsid w:val="27806765"/>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8027A71"/>
    <w:rsid w:val="281F4F67"/>
    <w:rsid w:val="283744B4"/>
    <w:rsid w:val="28443E4A"/>
    <w:rsid w:val="28485D62"/>
    <w:rsid w:val="285560D7"/>
    <w:rsid w:val="286E74F1"/>
    <w:rsid w:val="28760CA0"/>
    <w:rsid w:val="287B218C"/>
    <w:rsid w:val="288A05DD"/>
    <w:rsid w:val="288C3244"/>
    <w:rsid w:val="28937D89"/>
    <w:rsid w:val="289B0550"/>
    <w:rsid w:val="28B57626"/>
    <w:rsid w:val="28BD3F79"/>
    <w:rsid w:val="28C96C14"/>
    <w:rsid w:val="28E138E3"/>
    <w:rsid w:val="28E74216"/>
    <w:rsid w:val="28E87EE4"/>
    <w:rsid w:val="2903396A"/>
    <w:rsid w:val="29217C3B"/>
    <w:rsid w:val="29304C74"/>
    <w:rsid w:val="29356B4E"/>
    <w:rsid w:val="294E766A"/>
    <w:rsid w:val="2952590A"/>
    <w:rsid w:val="29587828"/>
    <w:rsid w:val="297161D3"/>
    <w:rsid w:val="2978319A"/>
    <w:rsid w:val="297A7AAC"/>
    <w:rsid w:val="29886D49"/>
    <w:rsid w:val="29897A2F"/>
    <w:rsid w:val="29A02DFF"/>
    <w:rsid w:val="29A3014B"/>
    <w:rsid w:val="29A74CBD"/>
    <w:rsid w:val="29A80BF5"/>
    <w:rsid w:val="29B01C34"/>
    <w:rsid w:val="29B16357"/>
    <w:rsid w:val="29BA0D88"/>
    <w:rsid w:val="29BB3E72"/>
    <w:rsid w:val="29CF32B2"/>
    <w:rsid w:val="29DE15A2"/>
    <w:rsid w:val="29E86831"/>
    <w:rsid w:val="29EC475A"/>
    <w:rsid w:val="29EF3680"/>
    <w:rsid w:val="29EF424E"/>
    <w:rsid w:val="29FA7F26"/>
    <w:rsid w:val="2A11426E"/>
    <w:rsid w:val="2A166823"/>
    <w:rsid w:val="2A35650F"/>
    <w:rsid w:val="2A405845"/>
    <w:rsid w:val="2A4562D4"/>
    <w:rsid w:val="2A4973CD"/>
    <w:rsid w:val="2A4D593F"/>
    <w:rsid w:val="2A6E31F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601D7"/>
    <w:rsid w:val="2B39348E"/>
    <w:rsid w:val="2B437285"/>
    <w:rsid w:val="2B494377"/>
    <w:rsid w:val="2B4D695C"/>
    <w:rsid w:val="2B514803"/>
    <w:rsid w:val="2B637D4B"/>
    <w:rsid w:val="2B6B1684"/>
    <w:rsid w:val="2B7B70BF"/>
    <w:rsid w:val="2B853AF3"/>
    <w:rsid w:val="2B8B422C"/>
    <w:rsid w:val="2BA07D38"/>
    <w:rsid w:val="2BAA31AB"/>
    <w:rsid w:val="2BC40957"/>
    <w:rsid w:val="2BCB5DAA"/>
    <w:rsid w:val="2BD65380"/>
    <w:rsid w:val="2BE725D0"/>
    <w:rsid w:val="2BF369B9"/>
    <w:rsid w:val="2BFC0A4A"/>
    <w:rsid w:val="2C094904"/>
    <w:rsid w:val="2C0D585A"/>
    <w:rsid w:val="2C0E55A1"/>
    <w:rsid w:val="2C3A7BF6"/>
    <w:rsid w:val="2C425BCE"/>
    <w:rsid w:val="2C44676A"/>
    <w:rsid w:val="2C495C38"/>
    <w:rsid w:val="2C4A080C"/>
    <w:rsid w:val="2C54533B"/>
    <w:rsid w:val="2C591378"/>
    <w:rsid w:val="2C797A76"/>
    <w:rsid w:val="2C7B7732"/>
    <w:rsid w:val="2C8F4862"/>
    <w:rsid w:val="2C9E5AC8"/>
    <w:rsid w:val="2CA2721B"/>
    <w:rsid w:val="2CA33991"/>
    <w:rsid w:val="2CAC6D87"/>
    <w:rsid w:val="2CB600FC"/>
    <w:rsid w:val="2CE07289"/>
    <w:rsid w:val="2CE8526F"/>
    <w:rsid w:val="2D026315"/>
    <w:rsid w:val="2D0764BD"/>
    <w:rsid w:val="2D092C73"/>
    <w:rsid w:val="2D0B3169"/>
    <w:rsid w:val="2D0D4219"/>
    <w:rsid w:val="2D1C2303"/>
    <w:rsid w:val="2D274320"/>
    <w:rsid w:val="2D2D2DE2"/>
    <w:rsid w:val="2D324CCC"/>
    <w:rsid w:val="2D340E86"/>
    <w:rsid w:val="2D395427"/>
    <w:rsid w:val="2D3D0E02"/>
    <w:rsid w:val="2D5436FA"/>
    <w:rsid w:val="2D62469E"/>
    <w:rsid w:val="2D6B40A9"/>
    <w:rsid w:val="2D8A3FA2"/>
    <w:rsid w:val="2D8C0CDE"/>
    <w:rsid w:val="2D9767DC"/>
    <w:rsid w:val="2D980DDC"/>
    <w:rsid w:val="2D987372"/>
    <w:rsid w:val="2DA523B8"/>
    <w:rsid w:val="2DC66A91"/>
    <w:rsid w:val="2DC92AA1"/>
    <w:rsid w:val="2DCE5F69"/>
    <w:rsid w:val="2DDD4F0A"/>
    <w:rsid w:val="2E0A79CF"/>
    <w:rsid w:val="2E34792A"/>
    <w:rsid w:val="2E437E73"/>
    <w:rsid w:val="2E5034DC"/>
    <w:rsid w:val="2E572AB9"/>
    <w:rsid w:val="2E7258DC"/>
    <w:rsid w:val="2E79458E"/>
    <w:rsid w:val="2E797A78"/>
    <w:rsid w:val="2E7C6A94"/>
    <w:rsid w:val="2E8321A5"/>
    <w:rsid w:val="2E8D14A8"/>
    <w:rsid w:val="2E9F6D95"/>
    <w:rsid w:val="2EAE350B"/>
    <w:rsid w:val="2EB20A6C"/>
    <w:rsid w:val="2EBC2287"/>
    <w:rsid w:val="2ECA3116"/>
    <w:rsid w:val="2ECD20CB"/>
    <w:rsid w:val="2EDD7896"/>
    <w:rsid w:val="2EEA6E65"/>
    <w:rsid w:val="2EF33C7C"/>
    <w:rsid w:val="2F00052B"/>
    <w:rsid w:val="2F0367CD"/>
    <w:rsid w:val="2F1251F2"/>
    <w:rsid w:val="2F2D445E"/>
    <w:rsid w:val="2F392F6B"/>
    <w:rsid w:val="2F4F6FBB"/>
    <w:rsid w:val="2F664E2B"/>
    <w:rsid w:val="2F6C7BE3"/>
    <w:rsid w:val="2F783485"/>
    <w:rsid w:val="2F7F5C0B"/>
    <w:rsid w:val="2FA6492D"/>
    <w:rsid w:val="2FB337A4"/>
    <w:rsid w:val="2FC86676"/>
    <w:rsid w:val="2FD17A1B"/>
    <w:rsid w:val="2FD71CA4"/>
    <w:rsid w:val="2FD96F6E"/>
    <w:rsid w:val="2FD972C2"/>
    <w:rsid w:val="2FDC4A8D"/>
    <w:rsid w:val="2FF93066"/>
    <w:rsid w:val="300A3777"/>
    <w:rsid w:val="301742B2"/>
    <w:rsid w:val="301A1509"/>
    <w:rsid w:val="301A71CE"/>
    <w:rsid w:val="301E049B"/>
    <w:rsid w:val="302A4BE6"/>
    <w:rsid w:val="304478EC"/>
    <w:rsid w:val="30515C8E"/>
    <w:rsid w:val="306C34FC"/>
    <w:rsid w:val="30926F91"/>
    <w:rsid w:val="30962F3E"/>
    <w:rsid w:val="30AA2585"/>
    <w:rsid w:val="30C16A19"/>
    <w:rsid w:val="30CB5800"/>
    <w:rsid w:val="30D32236"/>
    <w:rsid w:val="30E43E12"/>
    <w:rsid w:val="30FA7530"/>
    <w:rsid w:val="30FF2795"/>
    <w:rsid w:val="310375CD"/>
    <w:rsid w:val="310E6387"/>
    <w:rsid w:val="311611B3"/>
    <w:rsid w:val="313C313D"/>
    <w:rsid w:val="313F6DC6"/>
    <w:rsid w:val="314E236F"/>
    <w:rsid w:val="315E0B07"/>
    <w:rsid w:val="31621F46"/>
    <w:rsid w:val="316E7CA0"/>
    <w:rsid w:val="317206BF"/>
    <w:rsid w:val="317932EA"/>
    <w:rsid w:val="317C55AA"/>
    <w:rsid w:val="317E5000"/>
    <w:rsid w:val="31875BB4"/>
    <w:rsid w:val="31B718F2"/>
    <w:rsid w:val="31C14E65"/>
    <w:rsid w:val="31D20051"/>
    <w:rsid w:val="31EF7EE8"/>
    <w:rsid w:val="3201404F"/>
    <w:rsid w:val="320901F5"/>
    <w:rsid w:val="320B7CCB"/>
    <w:rsid w:val="320D6B36"/>
    <w:rsid w:val="32105DE8"/>
    <w:rsid w:val="32176C58"/>
    <w:rsid w:val="3235187E"/>
    <w:rsid w:val="3237186B"/>
    <w:rsid w:val="323B6798"/>
    <w:rsid w:val="32537B57"/>
    <w:rsid w:val="325779E7"/>
    <w:rsid w:val="325B7972"/>
    <w:rsid w:val="325F618E"/>
    <w:rsid w:val="32757E99"/>
    <w:rsid w:val="327D43E5"/>
    <w:rsid w:val="328F5534"/>
    <w:rsid w:val="329A6ACE"/>
    <w:rsid w:val="32A03CE5"/>
    <w:rsid w:val="32A145CA"/>
    <w:rsid w:val="32A230DB"/>
    <w:rsid w:val="32DF351E"/>
    <w:rsid w:val="32E541E5"/>
    <w:rsid w:val="32E76BEE"/>
    <w:rsid w:val="32EE5E41"/>
    <w:rsid w:val="32F40F87"/>
    <w:rsid w:val="32FD7C76"/>
    <w:rsid w:val="330C22FC"/>
    <w:rsid w:val="33193730"/>
    <w:rsid w:val="33540E5D"/>
    <w:rsid w:val="335A0521"/>
    <w:rsid w:val="335E7B11"/>
    <w:rsid w:val="3364318B"/>
    <w:rsid w:val="33691888"/>
    <w:rsid w:val="336A499A"/>
    <w:rsid w:val="33714830"/>
    <w:rsid w:val="33737F51"/>
    <w:rsid w:val="337964FF"/>
    <w:rsid w:val="337D34FB"/>
    <w:rsid w:val="337E2DAF"/>
    <w:rsid w:val="33A47053"/>
    <w:rsid w:val="33BF4199"/>
    <w:rsid w:val="33C77FC6"/>
    <w:rsid w:val="33CD6498"/>
    <w:rsid w:val="33D7554F"/>
    <w:rsid w:val="33FE62E7"/>
    <w:rsid w:val="34080399"/>
    <w:rsid w:val="340D25F6"/>
    <w:rsid w:val="3429226D"/>
    <w:rsid w:val="342B76C7"/>
    <w:rsid w:val="343A1527"/>
    <w:rsid w:val="34447898"/>
    <w:rsid w:val="344E62FA"/>
    <w:rsid w:val="3472234D"/>
    <w:rsid w:val="347D500F"/>
    <w:rsid w:val="34830157"/>
    <w:rsid w:val="34872D27"/>
    <w:rsid w:val="348E58C4"/>
    <w:rsid w:val="349164BD"/>
    <w:rsid w:val="3499657C"/>
    <w:rsid w:val="34BD02AE"/>
    <w:rsid w:val="34C247BB"/>
    <w:rsid w:val="34DA26A8"/>
    <w:rsid w:val="34E75EA5"/>
    <w:rsid w:val="34E960F1"/>
    <w:rsid w:val="350B42D5"/>
    <w:rsid w:val="350F6258"/>
    <w:rsid w:val="351A603C"/>
    <w:rsid w:val="352821F6"/>
    <w:rsid w:val="3533698A"/>
    <w:rsid w:val="35387F19"/>
    <w:rsid w:val="3539550B"/>
    <w:rsid w:val="356678B4"/>
    <w:rsid w:val="3573649F"/>
    <w:rsid w:val="357E4B0A"/>
    <w:rsid w:val="35866D7F"/>
    <w:rsid w:val="358F6BDF"/>
    <w:rsid w:val="35C06D50"/>
    <w:rsid w:val="35CD6F14"/>
    <w:rsid w:val="35D24294"/>
    <w:rsid w:val="35D71152"/>
    <w:rsid w:val="35F00227"/>
    <w:rsid w:val="35FF6F3C"/>
    <w:rsid w:val="36075F27"/>
    <w:rsid w:val="36121506"/>
    <w:rsid w:val="361D7A43"/>
    <w:rsid w:val="361E658D"/>
    <w:rsid w:val="361F3323"/>
    <w:rsid w:val="36402EFA"/>
    <w:rsid w:val="36496A51"/>
    <w:rsid w:val="365623F6"/>
    <w:rsid w:val="368230C6"/>
    <w:rsid w:val="36843A03"/>
    <w:rsid w:val="368F7E4F"/>
    <w:rsid w:val="36985297"/>
    <w:rsid w:val="369F633B"/>
    <w:rsid w:val="36A30FDB"/>
    <w:rsid w:val="36A7007C"/>
    <w:rsid w:val="36B24AE8"/>
    <w:rsid w:val="36BD0DC4"/>
    <w:rsid w:val="36D51D00"/>
    <w:rsid w:val="36D66B5E"/>
    <w:rsid w:val="36E633F9"/>
    <w:rsid w:val="36E93760"/>
    <w:rsid w:val="36FB4305"/>
    <w:rsid w:val="3708597F"/>
    <w:rsid w:val="3709624C"/>
    <w:rsid w:val="37096815"/>
    <w:rsid w:val="370F7060"/>
    <w:rsid w:val="37134801"/>
    <w:rsid w:val="37173233"/>
    <w:rsid w:val="371749D6"/>
    <w:rsid w:val="371A5459"/>
    <w:rsid w:val="371C344E"/>
    <w:rsid w:val="37226558"/>
    <w:rsid w:val="3734159D"/>
    <w:rsid w:val="37382526"/>
    <w:rsid w:val="373B4C89"/>
    <w:rsid w:val="37492DE6"/>
    <w:rsid w:val="37503E6C"/>
    <w:rsid w:val="3758590A"/>
    <w:rsid w:val="375E77B2"/>
    <w:rsid w:val="37602E60"/>
    <w:rsid w:val="37684302"/>
    <w:rsid w:val="3769533F"/>
    <w:rsid w:val="376D4928"/>
    <w:rsid w:val="377B528D"/>
    <w:rsid w:val="378229A7"/>
    <w:rsid w:val="3784394E"/>
    <w:rsid w:val="37987437"/>
    <w:rsid w:val="379F33FC"/>
    <w:rsid w:val="37A432E4"/>
    <w:rsid w:val="37A86196"/>
    <w:rsid w:val="37C94031"/>
    <w:rsid w:val="37CA042E"/>
    <w:rsid w:val="37CA6F05"/>
    <w:rsid w:val="37D44549"/>
    <w:rsid w:val="37D77B09"/>
    <w:rsid w:val="37D97EDE"/>
    <w:rsid w:val="37E76E34"/>
    <w:rsid w:val="380632B2"/>
    <w:rsid w:val="380D02B1"/>
    <w:rsid w:val="38137A68"/>
    <w:rsid w:val="382B1BDF"/>
    <w:rsid w:val="382E392C"/>
    <w:rsid w:val="38342E90"/>
    <w:rsid w:val="384B7332"/>
    <w:rsid w:val="385056AF"/>
    <w:rsid w:val="386A11CE"/>
    <w:rsid w:val="386A7142"/>
    <w:rsid w:val="38706DCB"/>
    <w:rsid w:val="388E5848"/>
    <w:rsid w:val="389A0EEB"/>
    <w:rsid w:val="38A341A7"/>
    <w:rsid w:val="38BD31EE"/>
    <w:rsid w:val="38CB3BDF"/>
    <w:rsid w:val="38D33D29"/>
    <w:rsid w:val="38D41CCF"/>
    <w:rsid w:val="38E40A5B"/>
    <w:rsid w:val="38F16A28"/>
    <w:rsid w:val="39033171"/>
    <w:rsid w:val="391A3359"/>
    <w:rsid w:val="39212A14"/>
    <w:rsid w:val="39285D57"/>
    <w:rsid w:val="394B6470"/>
    <w:rsid w:val="395C6EA8"/>
    <w:rsid w:val="39872512"/>
    <w:rsid w:val="39A602F9"/>
    <w:rsid w:val="39B1094D"/>
    <w:rsid w:val="39BD45C8"/>
    <w:rsid w:val="39C2316A"/>
    <w:rsid w:val="39F36281"/>
    <w:rsid w:val="39FD376D"/>
    <w:rsid w:val="39FD6C9C"/>
    <w:rsid w:val="3A0224B9"/>
    <w:rsid w:val="3A16728B"/>
    <w:rsid w:val="3A16794C"/>
    <w:rsid w:val="3A1F6809"/>
    <w:rsid w:val="3A226969"/>
    <w:rsid w:val="3A3F47CE"/>
    <w:rsid w:val="3A4E1C5D"/>
    <w:rsid w:val="3A523735"/>
    <w:rsid w:val="3A557AE4"/>
    <w:rsid w:val="3A6B0F84"/>
    <w:rsid w:val="3A727435"/>
    <w:rsid w:val="3A813EA6"/>
    <w:rsid w:val="3A94055A"/>
    <w:rsid w:val="3AB00167"/>
    <w:rsid w:val="3AB63369"/>
    <w:rsid w:val="3AC17E3A"/>
    <w:rsid w:val="3ACB5746"/>
    <w:rsid w:val="3ACE209E"/>
    <w:rsid w:val="3ADD2B05"/>
    <w:rsid w:val="3AE13193"/>
    <w:rsid w:val="3AE417E3"/>
    <w:rsid w:val="3AE440AF"/>
    <w:rsid w:val="3AF7667E"/>
    <w:rsid w:val="3B113F51"/>
    <w:rsid w:val="3B192990"/>
    <w:rsid w:val="3B25388D"/>
    <w:rsid w:val="3B2D3716"/>
    <w:rsid w:val="3B307112"/>
    <w:rsid w:val="3B3E5BDD"/>
    <w:rsid w:val="3B5A2A22"/>
    <w:rsid w:val="3B707794"/>
    <w:rsid w:val="3B7804A3"/>
    <w:rsid w:val="3B8E2153"/>
    <w:rsid w:val="3B9B2072"/>
    <w:rsid w:val="3BA03B83"/>
    <w:rsid w:val="3BB124E4"/>
    <w:rsid w:val="3BB16FA6"/>
    <w:rsid w:val="3BB20883"/>
    <w:rsid w:val="3BC34E75"/>
    <w:rsid w:val="3BCB270F"/>
    <w:rsid w:val="3BD96AA6"/>
    <w:rsid w:val="3BED002E"/>
    <w:rsid w:val="3C0429BF"/>
    <w:rsid w:val="3C1A201A"/>
    <w:rsid w:val="3C276807"/>
    <w:rsid w:val="3C371D4B"/>
    <w:rsid w:val="3C3B4B9D"/>
    <w:rsid w:val="3C413C82"/>
    <w:rsid w:val="3C471C36"/>
    <w:rsid w:val="3C4B0140"/>
    <w:rsid w:val="3C4D66ED"/>
    <w:rsid w:val="3C5A6B66"/>
    <w:rsid w:val="3C734413"/>
    <w:rsid w:val="3C982C18"/>
    <w:rsid w:val="3CA734F8"/>
    <w:rsid w:val="3CA95F71"/>
    <w:rsid w:val="3CB33ABD"/>
    <w:rsid w:val="3CC16893"/>
    <w:rsid w:val="3CC52FCA"/>
    <w:rsid w:val="3CC74223"/>
    <w:rsid w:val="3CC828D0"/>
    <w:rsid w:val="3CDB5F96"/>
    <w:rsid w:val="3CE23F49"/>
    <w:rsid w:val="3CEC39B8"/>
    <w:rsid w:val="3CF720E3"/>
    <w:rsid w:val="3CF72D6A"/>
    <w:rsid w:val="3CF86D06"/>
    <w:rsid w:val="3D00620E"/>
    <w:rsid w:val="3D035226"/>
    <w:rsid w:val="3D316CDB"/>
    <w:rsid w:val="3D362B89"/>
    <w:rsid w:val="3D3D6BBD"/>
    <w:rsid w:val="3D450F8C"/>
    <w:rsid w:val="3D477118"/>
    <w:rsid w:val="3D594E54"/>
    <w:rsid w:val="3D62706F"/>
    <w:rsid w:val="3D6E2272"/>
    <w:rsid w:val="3D7C727A"/>
    <w:rsid w:val="3D81786B"/>
    <w:rsid w:val="3D830417"/>
    <w:rsid w:val="3D877AC5"/>
    <w:rsid w:val="3D882D35"/>
    <w:rsid w:val="3D8D2848"/>
    <w:rsid w:val="3D94235D"/>
    <w:rsid w:val="3D9461E1"/>
    <w:rsid w:val="3DB34E86"/>
    <w:rsid w:val="3DBD111C"/>
    <w:rsid w:val="3DC5216E"/>
    <w:rsid w:val="3DED0F96"/>
    <w:rsid w:val="3DF95812"/>
    <w:rsid w:val="3DFE6693"/>
    <w:rsid w:val="3E1D4B24"/>
    <w:rsid w:val="3E230122"/>
    <w:rsid w:val="3E2636D9"/>
    <w:rsid w:val="3E3A04FA"/>
    <w:rsid w:val="3E3D6B96"/>
    <w:rsid w:val="3E441C7D"/>
    <w:rsid w:val="3E490256"/>
    <w:rsid w:val="3E4C2EC5"/>
    <w:rsid w:val="3E55739E"/>
    <w:rsid w:val="3E6C43C8"/>
    <w:rsid w:val="3E8227F0"/>
    <w:rsid w:val="3E937F82"/>
    <w:rsid w:val="3E95543B"/>
    <w:rsid w:val="3E9B4B40"/>
    <w:rsid w:val="3EB71AC8"/>
    <w:rsid w:val="3EB9784B"/>
    <w:rsid w:val="3EC078F7"/>
    <w:rsid w:val="3EC85E34"/>
    <w:rsid w:val="3ECF2AAC"/>
    <w:rsid w:val="3ED0424C"/>
    <w:rsid w:val="3ED07B7E"/>
    <w:rsid w:val="3ED264F4"/>
    <w:rsid w:val="3EDB61F7"/>
    <w:rsid w:val="3EDE74CE"/>
    <w:rsid w:val="3EF31E7F"/>
    <w:rsid w:val="3EF36DF0"/>
    <w:rsid w:val="3F035EE1"/>
    <w:rsid w:val="3F053EF6"/>
    <w:rsid w:val="3F093188"/>
    <w:rsid w:val="3F173F6B"/>
    <w:rsid w:val="3F1E1DE8"/>
    <w:rsid w:val="3F1F7CEA"/>
    <w:rsid w:val="3F253B0C"/>
    <w:rsid w:val="3F2C04C4"/>
    <w:rsid w:val="3F3777F6"/>
    <w:rsid w:val="3F3E7C9F"/>
    <w:rsid w:val="3F3F0980"/>
    <w:rsid w:val="3F416B99"/>
    <w:rsid w:val="3F4D34EF"/>
    <w:rsid w:val="3F4E02A0"/>
    <w:rsid w:val="3F4F5AD7"/>
    <w:rsid w:val="3F643908"/>
    <w:rsid w:val="3F6B75A6"/>
    <w:rsid w:val="3F884CAB"/>
    <w:rsid w:val="3F8C0A49"/>
    <w:rsid w:val="3F8E7DCD"/>
    <w:rsid w:val="3F913853"/>
    <w:rsid w:val="3F9660C3"/>
    <w:rsid w:val="3F9724DD"/>
    <w:rsid w:val="3F9C79E3"/>
    <w:rsid w:val="3FA827ED"/>
    <w:rsid w:val="3FB45C58"/>
    <w:rsid w:val="3FB95A7E"/>
    <w:rsid w:val="3FC36557"/>
    <w:rsid w:val="3FC956FF"/>
    <w:rsid w:val="3FD13F50"/>
    <w:rsid w:val="3FDC5F31"/>
    <w:rsid w:val="3FE04625"/>
    <w:rsid w:val="3FE86CE8"/>
    <w:rsid w:val="3FFB0F66"/>
    <w:rsid w:val="400344F7"/>
    <w:rsid w:val="40146E6B"/>
    <w:rsid w:val="40232418"/>
    <w:rsid w:val="403052F1"/>
    <w:rsid w:val="40330D29"/>
    <w:rsid w:val="404469FD"/>
    <w:rsid w:val="404A2717"/>
    <w:rsid w:val="404E779F"/>
    <w:rsid w:val="4059090D"/>
    <w:rsid w:val="4065170A"/>
    <w:rsid w:val="406E5CAB"/>
    <w:rsid w:val="40713C35"/>
    <w:rsid w:val="408376F8"/>
    <w:rsid w:val="40A25054"/>
    <w:rsid w:val="40A325E0"/>
    <w:rsid w:val="40B5334C"/>
    <w:rsid w:val="40B7228C"/>
    <w:rsid w:val="40BD0DA1"/>
    <w:rsid w:val="40BE21F8"/>
    <w:rsid w:val="40C06080"/>
    <w:rsid w:val="40D91CEF"/>
    <w:rsid w:val="40EC7D18"/>
    <w:rsid w:val="40ED11A0"/>
    <w:rsid w:val="40FD1BF0"/>
    <w:rsid w:val="41096BC0"/>
    <w:rsid w:val="410A75B6"/>
    <w:rsid w:val="410B452A"/>
    <w:rsid w:val="41143737"/>
    <w:rsid w:val="41146D26"/>
    <w:rsid w:val="41160A77"/>
    <w:rsid w:val="413353F1"/>
    <w:rsid w:val="41513BC9"/>
    <w:rsid w:val="41735B7F"/>
    <w:rsid w:val="41895AA3"/>
    <w:rsid w:val="419E60D3"/>
    <w:rsid w:val="41A339F5"/>
    <w:rsid w:val="41A36C7E"/>
    <w:rsid w:val="41C93F6C"/>
    <w:rsid w:val="41D75714"/>
    <w:rsid w:val="41DD3BC3"/>
    <w:rsid w:val="41E501B6"/>
    <w:rsid w:val="41EE2F03"/>
    <w:rsid w:val="41F466FD"/>
    <w:rsid w:val="42002BC7"/>
    <w:rsid w:val="42026B03"/>
    <w:rsid w:val="420D197F"/>
    <w:rsid w:val="42187EBE"/>
    <w:rsid w:val="42201DD7"/>
    <w:rsid w:val="42273D8C"/>
    <w:rsid w:val="4227435A"/>
    <w:rsid w:val="424B5824"/>
    <w:rsid w:val="424C19E7"/>
    <w:rsid w:val="42616DD3"/>
    <w:rsid w:val="426973AD"/>
    <w:rsid w:val="426C0146"/>
    <w:rsid w:val="426F56CA"/>
    <w:rsid w:val="427A67A1"/>
    <w:rsid w:val="427E0B36"/>
    <w:rsid w:val="42A03D98"/>
    <w:rsid w:val="42A729F1"/>
    <w:rsid w:val="42A93304"/>
    <w:rsid w:val="42B94BC1"/>
    <w:rsid w:val="42C30254"/>
    <w:rsid w:val="42C42A08"/>
    <w:rsid w:val="42D064B1"/>
    <w:rsid w:val="42D41F6D"/>
    <w:rsid w:val="42DE48A3"/>
    <w:rsid w:val="42E16058"/>
    <w:rsid w:val="42F17BF5"/>
    <w:rsid w:val="42F87EC9"/>
    <w:rsid w:val="42FA45BF"/>
    <w:rsid w:val="430E7E66"/>
    <w:rsid w:val="431B17B4"/>
    <w:rsid w:val="432779A3"/>
    <w:rsid w:val="4332317A"/>
    <w:rsid w:val="433246A0"/>
    <w:rsid w:val="433F6B54"/>
    <w:rsid w:val="4346543A"/>
    <w:rsid w:val="43533E29"/>
    <w:rsid w:val="435B1259"/>
    <w:rsid w:val="436263D5"/>
    <w:rsid w:val="437556C4"/>
    <w:rsid w:val="437951EC"/>
    <w:rsid w:val="43874CD4"/>
    <w:rsid w:val="439B699F"/>
    <w:rsid w:val="439D3E18"/>
    <w:rsid w:val="43AF2D32"/>
    <w:rsid w:val="43B76E4F"/>
    <w:rsid w:val="43CF0206"/>
    <w:rsid w:val="43D85D6D"/>
    <w:rsid w:val="43EC6F1F"/>
    <w:rsid w:val="43FE44BA"/>
    <w:rsid w:val="440D5045"/>
    <w:rsid w:val="440F6C97"/>
    <w:rsid w:val="44114AE4"/>
    <w:rsid w:val="44273CC3"/>
    <w:rsid w:val="442E6BA2"/>
    <w:rsid w:val="44300615"/>
    <w:rsid w:val="44371929"/>
    <w:rsid w:val="443740AF"/>
    <w:rsid w:val="44480935"/>
    <w:rsid w:val="444851FA"/>
    <w:rsid w:val="444E622B"/>
    <w:rsid w:val="445C3B15"/>
    <w:rsid w:val="445E42B6"/>
    <w:rsid w:val="445E4DEE"/>
    <w:rsid w:val="44640994"/>
    <w:rsid w:val="446B0434"/>
    <w:rsid w:val="44756A66"/>
    <w:rsid w:val="447E4EBE"/>
    <w:rsid w:val="447F0CBA"/>
    <w:rsid w:val="448427AF"/>
    <w:rsid w:val="44957F46"/>
    <w:rsid w:val="44994CF5"/>
    <w:rsid w:val="44A72E46"/>
    <w:rsid w:val="44B463D5"/>
    <w:rsid w:val="44DC46EB"/>
    <w:rsid w:val="44EA6491"/>
    <w:rsid w:val="44F03F8F"/>
    <w:rsid w:val="44F14ECF"/>
    <w:rsid w:val="450B40DC"/>
    <w:rsid w:val="45275172"/>
    <w:rsid w:val="45332511"/>
    <w:rsid w:val="45370B65"/>
    <w:rsid w:val="453F44DA"/>
    <w:rsid w:val="45412C46"/>
    <w:rsid w:val="45514AD5"/>
    <w:rsid w:val="4552412E"/>
    <w:rsid w:val="455908C0"/>
    <w:rsid w:val="45743BE6"/>
    <w:rsid w:val="4575513B"/>
    <w:rsid w:val="45761EDD"/>
    <w:rsid w:val="457A7286"/>
    <w:rsid w:val="457B06AA"/>
    <w:rsid w:val="457C7D39"/>
    <w:rsid w:val="45824724"/>
    <w:rsid w:val="458667C4"/>
    <w:rsid w:val="458F5163"/>
    <w:rsid w:val="459405E3"/>
    <w:rsid w:val="459C5A47"/>
    <w:rsid w:val="459E7907"/>
    <w:rsid w:val="45A559F4"/>
    <w:rsid w:val="45A82F38"/>
    <w:rsid w:val="45B047D1"/>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02715"/>
    <w:rsid w:val="463246EC"/>
    <w:rsid w:val="463425D3"/>
    <w:rsid w:val="463A3547"/>
    <w:rsid w:val="464B28C8"/>
    <w:rsid w:val="464E0973"/>
    <w:rsid w:val="46555DC3"/>
    <w:rsid w:val="46617DB2"/>
    <w:rsid w:val="46621065"/>
    <w:rsid w:val="46665198"/>
    <w:rsid w:val="46697236"/>
    <w:rsid w:val="46770F8B"/>
    <w:rsid w:val="467C16FA"/>
    <w:rsid w:val="46894B18"/>
    <w:rsid w:val="469448C6"/>
    <w:rsid w:val="46AB0067"/>
    <w:rsid w:val="46B205F6"/>
    <w:rsid w:val="46B80AF8"/>
    <w:rsid w:val="46D37F0B"/>
    <w:rsid w:val="46D71533"/>
    <w:rsid w:val="46E53335"/>
    <w:rsid w:val="46E55F4D"/>
    <w:rsid w:val="46FE23BE"/>
    <w:rsid w:val="47155D89"/>
    <w:rsid w:val="473069AF"/>
    <w:rsid w:val="473B2251"/>
    <w:rsid w:val="474A0EAF"/>
    <w:rsid w:val="474E50BE"/>
    <w:rsid w:val="476700F2"/>
    <w:rsid w:val="47696F9C"/>
    <w:rsid w:val="47714F1F"/>
    <w:rsid w:val="47725A17"/>
    <w:rsid w:val="477D3243"/>
    <w:rsid w:val="478821A1"/>
    <w:rsid w:val="478C6E00"/>
    <w:rsid w:val="479128A9"/>
    <w:rsid w:val="47975EDC"/>
    <w:rsid w:val="47983B19"/>
    <w:rsid w:val="47A3609D"/>
    <w:rsid w:val="47C01792"/>
    <w:rsid w:val="47C57A48"/>
    <w:rsid w:val="47D511BD"/>
    <w:rsid w:val="4808150F"/>
    <w:rsid w:val="480F51A8"/>
    <w:rsid w:val="48256B1B"/>
    <w:rsid w:val="48282713"/>
    <w:rsid w:val="484417FA"/>
    <w:rsid w:val="48450ECE"/>
    <w:rsid w:val="484759CD"/>
    <w:rsid w:val="484B14EC"/>
    <w:rsid w:val="485823DF"/>
    <w:rsid w:val="48596079"/>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1B63DF"/>
    <w:rsid w:val="491D63E9"/>
    <w:rsid w:val="4932285C"/>
    <w:rsid w:val="49331971"/>
    <w:rsid w:val="49384E02"/>
    <w:rsid w:val="493E2F78"/>
    <w:rsid w:val="495217DF"/>
    <w:rsid w:val="4958367A"/>
    <w:rsid w:val="497647DE"/>
    <w:rsid w:val="49826983"/>
    <w:rsid w:val="498A16CD"/>
    <w:rsid w:val="49A33C27"/>
    <w:rsid w:val="49A750B5"/>
    <w:rsid w:val="49AD1669"/>
    <w:rsid w:val="49BE07DA"/>
    <w:rsid w:val="49C84AA0"/>
    <w:rsid w:val="49D7694D"/>
    <w:rsid w:val="49D87799"/>
    <w:rsid w:val="4A0244D3"/>
    <w:rsid w:val="4A255046"/>
    <w:rsid w:val="4A2E1525"/>
    <w:rsid w:val="4A5A756D"/>
    <w:rsid w:val="4A5E368F"/>
    <w:rsid w:val="4A722B4C"/>
    <w:rsid w:val="4A785772"/>
    <w:rsid w:val="4A842E43"/>
    <w:rsid w:val="4A89005B"/>
    <w:rsid w:val="4A89105B"/>
    <w:rsid w:val="4AA341CC"/>
    <w:rsid w:val="4AC13295"/>
    <w:rsid w:val="4AC31003"/>
    <w:rsid w:val="4AC40F4C"/>
    <w:rsid w:val="4ACA57C1"/>
    <w:rsid w:val="4AD25F33"/>
    <w:rsid w:val="4ADD641F"/>
    <w:rsid w:val="4AE072CB"/>
    <w:rsid w:val="4AE93159"/>
    <w:rsid w:val="4AF02EA1"/>
    <w:rsid w:val="4B08693B"/>
    <w:rsid w:val="4B174032"/>
    <w:rsid w:val="4B250CF8"/>
    <w:rsid w:val="4B2873FD"/>
    <w:rsid w:val="4B3D4DE9"/>
    <w:rsid w:val="4B4C22A2"/>
    <w:rsid w:val="4B7C4100"/>
    <w:rsid w:val="4B830F9B"/>
    <w:rsid w:val="4B8F2DD0"/>
    <w:rsid w:val="4B9B06E8"/>
    <w:rsid w:val="4B9B0C47"/>
    <w:rsid w:val="4B9C1A7C"/>
    <w:rsid w:val="4B9D4011"/>
    <w:rsid w:val="4BA34CD3"/>
    <w:rsid w:val="4BB36BDD"/>
    <w:rsid w:val="4BB60507"/>
    <w:rsid w:val="4BC32290"/>
    <w:rsid w:val="4BD0339A"/>
    <w:rsid w:val="4BD413FE"/>
    <w:rsid w:val="4BD822BF"/>
    <w:rsid w:val="4BD832DB"/>
    <w:rsid w:val="4BF32495"/>
    <w:rsid w:val="4BFA3FA2"/>
    <w:rsid w:val="4C2910DF"/>
    <w:rsid w:val="4C2B4DDD"/>
    <w:rsid w:val="4C562920"/>
    <w:rsid w:val="4C5D1F92"/>
    <w:rsid w:val="4C603F16"/>
    <w:rsid w:val="4C6262E0"/>
    <w:rsid w:val="4C6703A3"/>
    <w:rsid w:val="4C6D7518"/>
    <w:rsid w:val="4C7C16EF"/>
    <w:rsid w:val="4C8A6C45"/>
    <w:rsid w:val="4C923A72"/>
    <w:rsid w:val="4C986041"/>
    <w:rsid w:val="4CA87B1E"/>
    <w:rsid w:val="4CB96B0F"/>
    <w:rsid w:val="4CBD582C"/>
    <w:rsid w:val="4CC528C2"/>
    <w:rsid w:val="4CD27991"/>
    <w:rsid w:val="4CD80037"/>
    <w:rsid w:val="4CE039B0"/>
    <w:rsid w:val="4CE34E9F"/>
    <w:rsid w:val="4CF52D94"/>
    <w:rsid w:val="4D231A3E"/>
    <w:rsid w:val="4D2C27D1"/>
    <w:rsid w:val="4D462159"/>
    <w:rsid w:val="4D462BDA"/>
    <w:rsid w:val="4D47409F"/>
    <w:rsid w:val="4D487E79"/>
    <w:rsid w:val="4D525BE3"/>
    <w:rsid w:val="4D566017"/>
    <w:rsid w:val="4D5E3FE9"/>
    <w:rsid w:val="4D6022FC"/>
    <w:rsid w:val="4D7D3EFB"/>
    <w:rsid w:val="4D8B0123"/>
    <w:rsid w:val="4DAF14C5"/>
    <w:rsid w:val="4DB9067A"/>
    <w:rsid w:val="4DC605B6"/>
    <w:rsid w:val="4DD732D2"/>
    <w:rsid w:val="4DEC0985"/>
    <w:rsid w:val="4DEC1FE3"/>
    <w:rsid w:val="4E0538A3"/>
    <w:rsid w:val="4E0E6818"/>
    <w:rsid w:val="4E1F5E4C"/>
    <w:rsid w:val="4E27683A"/>
    <w:rsid w:val="4E321D35"/>
    <w:rsid w:val="4E397241"/>
    <w:rsid w:val="4E4C50A3"/>
    <w:rsid w:val="4E510698"/>
    <w:rsid w:val="4E576363"/>
    <w:rsid w:val="4E5D49B1"/>
    <w:rsid w:val="4E635567"/>
    <w:rsid w:val="4E674786"/>
    <w:rsid w:val="4E710F05"/>
    <w:rsid w:val="4E742982"/>
    <w:rsid w:val="4E7F1E8F"/>
    <w:rsid w:val="4E862481"/>
    <w:rsid w:val="4E8B4CAB"/>
    <w:rsid w:val="4E93511F"/>
    <w:rsid w:val="4E947F45"/>
    <w:rsid w:val="4E9C0636"/>
    <w:rsid w:val="4E9D29FB"/>
    <w:rsid w:val="4EA30DB6"/>
    <w:rsid w:val="4EA42EC8"/>
    <w:rsid w:val="4EA7341F"/>
    <w:rsid w:val="4ED71CA1"/>
    <w:rsid w:val="4EDB58B2"/>
    <w:rsid w:val="4EE925CE"/>
    <w:rsid w:val="4EEB1A94"/>
    <w:rsid w:val="4EEF2E30"/>
    <w:rsid w:val="4EF24828"/>
    <w:rsid w:val="4EFE7F59"/>
    <w:rsid w:val="4F1418FF"/>
    <w:rsid w:val="4F266722"/>
    <w:rsid w:val="4F285975"/>
    <w:rsid w:val="4F2A7BF3"/>
    <w:rsid w:val="4F2E2624"/>
    <w:rsid w:val="4F473F72"/>
    <w:rsid w:val="4F4E1077"/>
    <w:rsid w:val="4F513D8C"/>
    <w:rsid w:val="4F546156"/>
    <w:rsid w:val="4F78759F"/>
    <w:rsid w:val="4F7C36D3"/>
    <w:rsid w:val="4F844A99"/>
    <w:rsid w:val="4F94662C"/>
    <w:rsid w:val="4FB00163"/>
    <w:rsid w:val="4FB208E7"/>
    <w:rsid w:val="4FE30332"/>
    <w:rsid w:val="4FE70BB4"/>
    <w:rsid w:val="4FE73C01"/>
    <w:rsid w:val="4FE87C31"/>
    <w:rsid w:val="4FF14DCF"/>
    <w:rsid w:val="50075F7B"/>
    <w:rsid w:val="5008113B"/>
    <w:rsid w:val="500815B6"/>
    <w:rsid w:val="500B39BC"/>
    <w:rsid w:val="502173F8"/>
    <w:rsid w:val="5022123F"/>
    <w:rsid w:val="502B7315"/>
    <w:rsid w:val="50317076"/>
    <w:rsid w:val="503E570B"/>
    <w:rsid w:val="503F32CF"/>
    <w:rsid w:val="503F62FD"/>
    <w:rsid w:val="5041152A"/>
    <w:rsid w:val="504C77D2"/>
    <w:rsid w:val="50560460"/>
    <w:rsid w:val="50601A5C"/>
    <w:rsid w:val="50726CD5"/>
    <w:rsid w:val="507E1B25"/>
    <w:rsid w:val="508E3B94"/>
    <w:rsid w:val="508E4492"/>
    <w:rsid w:val="5090223F"/>
    <w:rsid w:val="50924591"/>
    <w:rsid w:val="50A649F5"/>
    <w:rsid w:val="50AB5EB6"/>
    <w:rsid w:val="50AE6FE2"/>
    <w:rsid w:val="50B16618"/>
    <w:rsid w:val="50BB6306"/>
    <w:rsid w:val="50CD2E4B"/>
    <w:rsid w:val="50ED5BF8"/>
    <w:rsid w:val="50F66F3D"/>
    <w:rsid w:val="50F8688B"/>
    <w:rsid w:val="50FC4E36"/>
    <w:rsid w:val="5105169B"/>
    <w:rsid w:val="51062881"/>
    <w:rsid w:val="510861B3"/>
    <w:rsid w:val="510956BD"/>
    <w:rsid w:val="510D47B3"/>
    <w:rsid w:val="511E5AF2"/>
    <w:rsid w:val="51230220"/>
    <w:rsid w:val="51266F3D"/>
    <w:rsid w:val="51333634"/>
    <w:rsid w:val="51471753"/>
    <w:rsid w:val="514C3CFF"/>
    <w:rsid w:val="514E4912"/>
    <w:rsid w:val="515400FF"/>
    <w:rsid w:val="515D735D"/>
    <w:rsid w:val="51781A83"/>
    <w:rsid w:val="51867298"/>
    <w:rsid w:val="51894D69"/>
    <w:rsid w:val="518D21E1"/>
    <w:rsid w:val="51930297"/>
    <w:rsid w:val="51953936"/>
    <w:rsid w:val="519E116A"/>
    <w:rsid w:val="51A2793A"/>
    <w:rsid w:val="51BA0CB7"/>
    <w:rsid w:val="51C36FDC"/>
    <w:rsid w:val="51D129CA"/>
    <w:rsid w:val="51D93F8A"/>
    <w:rsid w:val="51E11002"/>
    <w:rsid w:val="51E5046A"/>
    <w:rsid w:val="52272B85"/>
    <w:rsid w:val="52284E31"/>
    <w:rsid w:val="523E09B5"/>
    <w:rsid w:val="52505F8B"/>
    <w:rsid w:val="52687B2A"/>
    <w:rsid w:val="526E0E82"/>
    <w:rsid w:val="52783778"/>
    <w:rsid w:val="527901C6"/>
    <w:rsid w:val="528A4519"/>
    <w:rsid w:val="528F4A24"/>
    <w:rsid w:val="52944BB6"/>
    <w:rsid w:val="52A24532"/>
    <w:rsid w:val="52B3363A"/>
    <w:rsid w:val="52C4763C"/>
    <w:rsid w:val="52C552C3"/>
    <w:rsid w:val="52DE691D"/>
    <w:rsid w:val="52E04D27"/>
    <w:rsid w:val="52E51B29"/>
    <w:rsid w:val="52ED0C96"/>
    <w:rsid w:val="53061721"/>
    <w:rsid w:val="530C0E6B"/>
    <w:rsid w:val="532F77EA"/>
    <w:rsid w:val="53367575"/>
    <w:rsid w:val="533933AA"/>
    <w:rsid w:val="533B7F54"/>
    <w:rsid w:val="534C601B"/>
    <w:rsid w:val="534F1A4E"/>
    <w:rsid w:val="535009E1"/>
    <w:rsid w:val="53650168"/>
    <w:rsid w:val="536C2A29"/>
    <w:rsid w:val="538859E4"/>
    <w:rsid w:val="538E3092"/>
    <w:rsid w:val="53994EAB"/>
    <w:rsid w:val="539B4EA8"/>
    <w:rsid w:val="539F394B"/>
    <w:rsid w:val="53A20FFA"/>
    <w:rsid w:val="53A233E4"/>
    <w:rsid w:val="53A94C48"/>
    <w:rsid w:val="53AA7BC7"/>
    <w:rsid w:val="53AB34B0"/>
    <w:rsid w:val="53AE5EA5"/>
    <w:rsid w:val="53B00B1F"/>
    <w:rsid w:val="53B2409D"/>
    <w:rsid w:val="53B31E73"/>
    <w:rsid w:val="53D6247A"/>
    <w:rsid w:val="53DB3477"/>
    <w:rsid w:val="53DE00FF"/>
    <w:rsid w:val="53E77CBF"/>
    <w:rsid w:val="53EF5687"/>
    <w:rsid w:val="53F9598C"/>
    <w:rsid w:val="53FE7128"/>
    <w:rsid w:val="54201800"/>
    <w:rsid w:val="54247F22"/>
    <w:rsid w:val="542C29CD"/>
    <w:rsid w:val="542F1551"/>
    <w:rsid w:val="54381756"/>
    <w:rsid w:val="545750B7"/>
    <w:rsid w:val="545A1EBF"/>
    <w:rsid w:val="54727478"/>
    <w:rsid w:val="54AF3CE9"/>
    <w:rsid w:val="54B06F11"/>
    <w:rsid w:val="54B56DF4"/>
    <w:rsid w:val="54B93943"/>
    <w:rsid w:val="54BE5578"/>
    <w:rsid w:val="54BF52B5"/>
    <w:rsid w:val="54D202CA"/>
    <w:rsid w:val="54D54E59"/>
    <w:rsid w:val="54DC2EC6"/>
    <w:rsid w:val="54DD41DB"/>
    <w:rsid w:val="54ED3D78"/>
    <w:rsid w:val="54F52BA3"/>
    <w:rsid w:val="54F54E04"/>
    <w:rsid w:val="55026DAE"/>
    <w:rsid w:val="550B4121"/>
    <w:rsid w:val="550D5CFC"/>
    <w:rsid w:val="550F3357"/>
    <w:rsid w:val="55126CC5"/>
    <w:rsid w:val="55197997"/>
    <w:rsid w:val="551B7F0A"/>
    <w:rsid w:val="552A6B56"/>
    <w:rsid w:val="5532385A"/>
    <w:rsid w:val="55381D42"/>
    <w:rsid w:val="55401B14"/>
    <w:rsid w:val="554748F2"/>
    <w:rsid w:val="554D414C"/>
    <w:rsid w:val="554E7279"/>
    <w:rsid w:val="55594FFB"/>
    <w:rsid w:val="55637CEB"/>
    <w:rsid w:val="55677DDA"/>
    <w:rsid w:val="55757FB9"/>
    <w:rsid w:val="55884237"/>
    <w:rsid w:val="558C7FAA"/>
    <w:rsid w:val="55900510"/>
    <w:rsid w:val="55947881"/>
    <w:rsid w:val="5598325B"/>
    <w:rsid w:val="55A25EB7"/>
    <w:rsid w:val="55A82784"/>
    <w:rsid w:val="55A97512"/>
    <w:rsid w:val="55B63FD5"/>
    <w:rsid w:val="55C35A76"/>
    <w:rsid w:val="55C71312"/>
    <w:rsid w:val="55D40743"/>
    <w:rsid w:val="55DD6F2A"/>
    <w:rsid w:val="55E73480"/>
    <w:rsid w:val="55E8339E"/>
    <w:rsid w:val="55F06771"/>
    <w:rsid w:val="560D5F48"/>
    <w:rsid w:val="56106284"/>
    <w:rsid w:val="56274103"/>
    <w:rsid w:val="5632642A"/>
    <w:rsid w:val="56375B61"/>
    <w:rsid w:val="564944F4"/>
    <w:rsid w:val="564E5820"/>
    <w:rsid w:val="565D2689"/>
    <w:rsid w:val="56630C00"/>
    <w:rsid w:val="567739D2"/>
    <w:rsid w:val="56775A0A"/>
    <w:rsid w:val="5686536D"/>
    <w:rsid w:val="568B1DB1"/>
    <w:rsid w:val="56A55214"/>
    <w:rsid w:val="56A67978"/>
    <w:rsid w:val="56AC63C5"/>
    <w:rsid w:val="56B56B23"/>
    <w:rsid w:val="56B9620A"/>
    <w:rsid w:val="56BC043A"/>
    <w:rsid w:val="56C1700B"/>
    <w:rsid w:val="56C56513"/>
    <w:rsid w:val="56D25618"/>
    <w:rsid w:val="56D7644B"/>
    <w:rsid w:val="56E81FA0"/>
    <w:rsid w:val="56E84A97"/>
    <w:rsid w:val="56FB2A68"/>
    <w:rsid w:val="57011F3E"/>
    <w:rsid w:val="5705646B"/>
    <w:rsid w:val="57060649"/>
    <w:rsid w:val="57155B1C"/>
    <w:rsid w:val="572657E3"/>
    <w:rsid w:val="5732705F"/>
    <w:rsid w:val="57351D6F"/>
    <w:rsid w:val="573831C6"/>
    <w:rsid w:val="575D6C80"/>
    <w:rsid w:val="576476C1"/>
    <w:rsid w:val="57770501"/>
    <w:rsid w:val="577A6FBA"/>
    <w:rsid w:val="577B3337"/>
    <w:rsid w:val="577D4F28"/>
    <w:rsid w:val="57A33734"/>
    <w:rsid w:val="57AB6ADD"/>
    <w:rsid w:val="57B378F0"/>
    <w:rsid w:val="57B7178E"/>
    <w:rsid w:val="57B76EED"/>
    <w:rsid w:val="57BD72A7"/>
    <w:rsid w:val="57BE5838"/>
    <w:rsid w:val="57D82354"/>
    <w:rsid w:val="57F76057"/>
    <w:rsid w:val="57FC07D9"/>
    <w:rsid w:val="57FF6992"/>
    <w:rsid w:val="580F1B21"/>
    <w:rsid w:val="581B7E79"/>
    <w:rsid w:val="58500F22"/>
    <w:rsid w:val="58587379"/>
    <w:rsid w:val="586D57A3"/>
    <w:rsid w:val="587917A0"/>
    <w:rsid w:val="587A4288"/>
    <w:rsid w:val="5880052B"/>
    <w:rsid w:val="58823F8E"/>
    <w:rsid w:val="58AB79E7"/>
    <w:rsid w:val="58AD27D9"/>
    <w:rsid w:val="58B169A2"/>
    <w:rsid w:val="58B9636C"/>
    <w:rsid w:val="58C37133"/>
    <w:rsid w:val="58C93046"/>
    <w:rsid w:val="58D36BCB"/>
    <w:rsid w:val="58E6349C"/>
    <w:rsid w:val="58EF63EE"/>
    <w:rsid w:val="59016E6E"/>
    <w:rsid w:val="590317F0"/>
    <w:rsid w:val="59075000"/>
    <w:rsid w:val="593559FD"/>
    <w:rsid w:val="594079B2"/>
    <w:rsid w:val="596A688E"/>
    <w:rsid w:val="596D50EC"/>
    <w:rsid w:val="5987482A"/>
    <w:rsid w:val="598C53AC"/>
    <w:rsid w:val="598C6F19"/>
    <w:rsid w:val="599C49A8"/>
    <w:rsid w:val="59A36725"/>
    <w:rsid w:val="59B21BF9"/>
    <w:rsid w:val="59BB4EA3"/>
    <w:rsid w:val="59CA1CCE"/>
    <w:rsid w:val="59D416EB"/>
    <w:rsid w:val="59E9525B"/>
    <w:rsid w:val="59F70BAF"/>
    <w:rsid w:val="5A257E1D"/>
    <w:rsid w:val="5A297D0D"/>
    <w:rsid w:val="5A3C0F08"/>
    <w:rsid w:val="5A3E5B83"/>
    <w:rsid w:val="5A5663A3"/>
    <w:rsid w:val="5A571746"/>
    <w:rsid w:val="5A6253E3"/>
    <w:rsid w:val="5A8E0F1D"/>
    <w:rsid w:val="5A8E6670"/>
    <w:rsid w:val="5A912613"/>
    <w:rsid w:val="5A9245E9"/>
    <w:rsid w:val="5A953D41"/>
    <w:rsid w:val="5ABC50F4"/>
    <w:rsid w:val="5ACC4940"/>
    <w:rsid w:val="5ACD3CD2"/>
    <w:rsid w:val="5AD86A6D"/>
    <w:rsid w:val="5AEC14F6"/>
    <w:rsid w:val="5AF124A4"/>
    <w:rsid w:val="5B141085"/>
    <w:rsid w:val="5B28192B"/>
    <w:rsid w:val="5B2D23AE"/>
    <w:rsid w:val="5B342BAD"/>
    <w:rsid w:val="5B4007EF"/>
    <w:rsid w:val="5B4D1F7C"/>
    <w:rsid w:val="5B66707B"/>
    <w:rsid w:val="5B673066"/>
    <w:rsid w:val="5B6A48A8"/>
    <w:rsid w:val="5B72409F"/>
    <w:rsid w:val="5B731FA9"/>
    <w:rsid w:val="5B785E83"/>
    <w:rsid w:val="5B7C1CD1"/>
    <w:rsid w:val="5B8502CB"/>
    <w:rsid w:val="5B876106"/>
    <w:rsid w:val="5B9004A9"/>
    <w:rsid w:val="5B907C6C"/>
    <w:rsid w:val="5B9251EF"/>
    <w:rsid w:val="5BAB5BC4"/>
    <w:rsid w:val="5BAD1C66"/>
    <w:rsid w:val="5BB20B74"/>
    <w:rsid w:val="5BBE4548"/>
    <w:rsid w:val="5BC677D8"/>
    <w:rsid w:val="5BEB0120"/>
    <w:rsid w:val="5BEC175C"/>
    <w:rsid w:val="5C097C4E"/>
    <w:rsid w:val="5C1A3A93"/>
    <w:rsid w:val="5C235386"/>
    <w:rsid w:val="5C3B6CFC"/>
    <w:rsid w:val="5C4C2CF4"/>
    <w:rsid w:val="5C6B1600"/>
    <w:rsid w:val="5C7D70D1"/>
    <w:rsid w:val="5C8542A8"/>
    <w:rsid w:val="5C8D6FE4"/>
    <w:rsid w:val="5CA6294E"/>
    <w:rsid w:val="5CA76DE5"/>
    <w:rsid w:val="5CB836C2"/>
    <w:rsid w:val="5CCA5C16"/>
    <w:rsid w:val="5CD55A9A"/>
    <w:rsid w:val="5CDB3358"/>
    <w:rsid w:val="5CE21AD4"/>
    <w:rsid w:val="5CED4E0C"/>
    <w:rsid w:val="5D034EE9"/>
    <w:rsid w:val="5D0366E8"/>
    <w:rsid w:val="5D08684C"/>
    <w:rsid w:val="5D0A06B6"/>
    <w:rsid w:val="5D1307E8"/>
    <w:rsid w:val="5D212A05"/>
    <w:rsid w:val="5D28584C"/>
    <w:rsid w:val="5D2F4802"/>
    <w:rsid w:val="5D337008"/>
    <w:rsid w:val="5D3444E6"/>
    <w:rsid w:val="5D3F0BDF"/>
    <w:rsid w:val="5D5B7098"/>
    <w:rsid w:val="5D605984"/>
    <w:rsid w:val="5D634782"/>
    <w:rsid w:val="5D654194"/>
    <w:rsid w:val="5D6E1B86"/>
    <w:rsid w:val="5D725A84"/>
    <w:rsid w:val="5D8A2CFF"/>
    <w:rsid w:val="5D960EE9"/>
    <w:rsid w:val="5D9A0CFA"/>
    <w:rsid w:val="5D9B296A"/>
    <w:rsid w:val="5DA53D05"/>
    <w:rsid w:val="5DB23C97"/>
    <w:rsid w:val="5DCF1BED"/>
    <w:rsid w:val="5DD14397"/>
    <w:rsid w:val="5DD3123F"/>
    <w:rsid w:val="5DD45E00"/>
    <w:rsid w:val="5DD71C7A"/>
    <w:rsid w:val="5DD734EC"/>
    <w:rsid w:val="5DDA4F5F"/>
    <w:rsid w:val="5DEC05A1"/>
    <w:rsid w:val="5DEE0433"/>
    <w:rsid w:val="5DFD51DB"/>
    <w:rsid w:val="5E0B0848"/>
    <w:rsid w:val="5E1D4A6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A3D37"/>
    <w:rsid w:val="5EE153F8"/>
    <w:rsid w:val="5EED7893"/>
    <w:rsid w:val="5EFB2125"/>
    <w:rsid w:val="5EFB6F0A"/>
    <w:rsid w:val="5EFF3963"/>
    <w:rsid w:val="5F0A3A61"/>
    <w:rsid w:val="5F201710"/>
    <w:rsid w:val="5F3370DF"/>
    <w:rsid w:val="5F4E3F16"/>
    <w:rsid w:val="5F683B6E"/>
    <w:rsid w:val="5F6E7800"/>
    <w:rsid w:val="5F81572F"/>
    <w:rsid w:val="5F8679A3"/>
    <w:rsid w:val="5F875C0C"/>
    <w:rsid w:val="5F8F0B9E"/>
    <w:rsid w:val="5F8F267A"/>
    <w:rsid w:val="5F944D05"/>
    <w:rsid w:val="5FAC769A"/>
    <w:rsid w:val="5FB7185B"/>
    <w:rsid w:val="5FB94C48"/>
    <w:rsid w:val="5FDE327E"/>
    <w:rsid w:val="5FF37587"/>
    <w:rsid w:val="5FF85D1E"/>
    <w:rsid w:val="5FFE57B7"/>
    <w:rsid w:val="60060CD5"/>
    <w:rsid w:val="60085AA3"/>
    <w:rsid w:val="600A4432"/>
    <w:rsid w:val="600E362B"/>
    <w:rsid w:val="60183392"/>
    <w:rsid w:val="601A4CB1"/>
    <w:rsid w:val="601B56CB"/>
    <w:rsid w:val="602C236D"/>
    <w:rsid w:val="603967D7"/>
    <w:rsid w:val="603D3325"/>
    <w:rsid w:val="604040A8"/>
    <w:rsid w:val="604661A3"/>
    <w:rsid w:val="60470CE3"/>
    <w:rsid w:val="604F3408"/>
    <w:rsid w:val="60544FB6"/>
    <w:rsid w:val="606711B4"/>
    <w:rsid w:val="60673C40"/>
    <w:rsid w:val="606A52D4"/>
    <w:rsid w:val="606C7D34"/>
    <w:rsid w:val="607C3753"/>
    <w:rsid w:val="608D1D4E"/>
    <w:rsid w:val="60911FEF"/>
    <w:rsid w:val="6092569C"/>
    <w:rsid w:val="60AD0357"/>
    <w:rsid w:val="60B004BE"/>
    <w:rsid w:val="60BA604C"/>
    <w:rsid w:val="60C302BA"/>
    <w:rsid w:val="60C30855"/>
    <w:rsid w:val="60C338B1"/>
    <w:rsid w:val="60D4742F"/>
    <w:rsid w:val="60D95276"/>
    <w:rsid w:val="60E06DEB"/>
    <w:rsid w:val="60E51841"/>
    <w:rsid w:val="60EE6CC3"/>
    <w:rsid w:val="61110088"/>
    <w:rsid w:val="611647A0"/>
    <w:rsid w:val="61421EFD"/>
    <w:rsid w:val="615C5041"/>
    <w:rsid w:val="617A6EE7"/>
    <w:rsid w:val="6182260C"/>
    <w:rsid w:val="61AC2B41"/>
    <w:rsid w:val="61AD68BC"/>
    <w:rsid w:val="61B173D2"/>
    <w:rsid w:val="61D43A2B"/>
    <w:rsid w:val="61E34474"/>
    <w:rsid w:val="61FF316E"/>
    <w:rsid w:val="621542CB"/>
    <w:rsid w:val="62281588"/>
    <w:rsid w:val="622B0A9C"/>
    <w:rsid w:val="624263A2"/>
    <w:rsid w:val="625272C3"/>
    <w:rsid w:val="62556235"/>
    <w:rsid w:val="62715337"/>
    <w:rsid w:val="6280204D"/>
    <w:rsid w:val="6290769B"/>
    <w:rsid w:val="62943D08"/>
    <w:rsid w:val="62A05735"/>
    <w:rsid w:val="62A411F8"/>
    <w:rsid w:val="62A81A26"/>
    <w:rsid w:val="62BA7A46"/>
    <w:rsid w:val="62C376AC"/>
    <w:rsid w:val="62CE13CB"/>
    <w:rsid w:val="62D2197B"/>
    <w:rsid w:val="62D83939"/>
    <w:rsid w:val="62DB028F"/>
    <w:rsid w:val="62F6011A"/>
    <w:rsid w:val="62FD2BA9"/>
    <w:rsid w:val="6327422B"/>
    <w:rsid w:val="6328597C"/>
    <w:rsid w:val="63360D43"/>
    <w:rsid w:val="633B249F"/>
    <w:rsid w:val="63552D76"/>
    <w:rsid w:val="6359778B"/>
    <w:rsid w:val="635B63E3"/>
    <w:rsid w:val="636E63E1"/>
    <w:rsid w:val="63771D13"/>
    <w:rsid w:val="637C7DA1"/>
    <w:rsid w:val="638C3395"/>
    <w:rsid w:val="638D065E"/>
    <w:rsid w:val="63B82D87"/>
    <w:rsid w:val="63BA3154"/>
    <w:rsid w:val="63CA2E8B"/>
    <w:rsid w:val="63D4153E"/>
    <w:rsid w:val="63DC7755"/>
    <w:rsid w:val="63E43D21"/>
    <w:rsid w:val="63F47D2A"/>
    <w:rsid w:val="63F91DAC"/>
    <w:rsid w:val="63FE2D33"/>
    <w:rsid w:val="64046427"/>
    <w:rsid w:val="64264A79"/>
    <w:rsid w:val="64304E58"/>
    <w:rsid w:val="64311867"/>
    <w:rsid w:val="64391ED3"/>
    <w:rsid w:val="6445632E"/>
    <w:rsid w:val="64593B7B"/>
    <w:rsid w:val="64742B63"/>
    <w:rsid w:val="647E661E"/>
    <w:rsid w:val="648939AA"/>
    <w:rsid w:val="648C635C"/>
    <w:rsid w:val="649B1AC2"/>
    <w:rsid w:val="64A7467B"/>
    <w:rsid w:val="64B53322"/>
    <w:rsid w:val="64BA0F2C"/>
    <w:rsid w:val="64C61AF8"/>
    <w:rsid w:val="64C86505"/>
    <w:rsid w:val="64FE700F"/>
    <w:rsid w:val="6500327F"/>
    <w:rsid w:val="6506609B"/>
    <w:rsid w:val="65083216"/>
    <w:rsid w:val="652A3ADD"/>
    <w:rsid w:val="65460728"/>
    <w:rsid w:val="65587C67"/>
    <w:rsid w:val="65822810"/>
    <w:rsid w:val="65870C45"/>
    <w:rsid w:val="65886E3A"/>
    <w:rsid w:val="659705FF"/>
    <w:rsid w:val="65AA6346"/>
    <w:rsid w:val="65B56C47"/>
    <w:rsid w:val="65B8262E"/>
    <w:rsid w:val="65BC15EE"/>
    <w:rsid w:val="65D23D59"/>
    <w:rsid w:val="65D4773F"/>
    <w:rsid w:val="65D8614A"/>
    <w:rsid w:val="65DC5939"/>
    <w:rsid w:val="65DC7985"/>
    <w:rsid w:val="65F14641"/>
    <w:rsid w:val="65F5655C"/>
    <w:rsid w:val="65F64F18"/>
    <w:rsid w:val="66052F43"/>
    <w:rsid w:val="6609487E"/>
    <w:rsid w:val="661D25CE"/>
    <w:rsid w:val="66206CF2"/>
    <w:rsid w:val="66265846"/>
    <w:rsid w:val="66287C9C"/>
    <w:rsid w:val="662E4097"/>
    <w:rsid w:val="664805B8"/>
    <w:rsid w:val="665572E9"/>
    <w:rsid w:val="665B55EA"/>
    <w:rsid w:val="66641D58"/>
    <w:rsid w:val="66655F85"/>
    <w:rsid w:val="66763D86"/>
    <w:rsid w:val="667C7AEC"/>
    <w:rsid w:val="66863A0F"/>
    <w:rsid w:val="668B53D7"/>
    <w:rsid w:val="66984358"/>
    <w:rsid w:val="669B7C76"/>
    <w:rsid w:val="66A200F8"/>
    <w:rsid w:val="66A30EC2"/>
    <w:rsid w:val="66AA4BA8"/>
    <w:rsid w:val="66AD7DC0"/>
    <w:rsid w:val="66BE5E12"/>
    <w:rsid w:val="66C56058"/>
    <w:rsid w:val="66C955BD"/>
    <w:rsid w:val="66D97420"/>
    <w:rsid w:val="66DC317D"/>
    <w:rsid w:val="66E10E78"/>
    <w:rsid w:val="66E617C5"/>
    <w:rsid w:val="66E910C9"/>
    <w:rsid w:val="670C6D27"/>
    <w:rsid w:val="670D67CE"/>
    <w:rsid w:val="67105BAB"/>
    <w:rsid w:val="671321F6"/>
    <w:rsid w:val="671B1631"/>
    <w:rsid w:val="67302DC3"/>
    <w:rsid w:val="674318B2"/>
    <w:rsid w:val="674D4B22"/>
    <w:rsid w:val="67570422"/>
    <w:rsid w:val="675D31B4"/>
    <w:rsid w:val="676D2F4B"/>
    <w:rsid w:val="67720A75"/>
    <w:rsid w:val="67790E85"/>
    <w:rsid w:val="677A266A"/>
    <w:rsid w:val="677C1A81"/>
    <w:rsid w:val="677E7198"/>
    <w:rsid w:val="678A426A"/>
    <w:rsid w:val="67914BE1"/>
    <w:rsid w:val="67A01F16"/>
    <w:rsid w:val="67A06906"/>
    <w:rsid w:val="67A2026E"/>
    <w:rsid w:val="67A8786B"/>
    <w:rsid w:val="67B163D1"/>
    <w:rsid w:val="67E318A5"/>
    <w:rsid w:val="67E756E4"/>
    <w:rsid w:val="67F45538"/>
    <w:rsid w:val="67F67092"/>
    <w:rsid w:val="680239EB"/>
    <w:rsid w:val="680722DA"/>
    <w:rsid w:val="68217879"/>
    <w:rsid w:val="682211D1"/>
    <w:rsid w:val="685C6395"/>
    <w:rsid w:val="686318DD"/>
    <w:rsid w:val="68635145"/>
    <w:rsid w:val="686E6DF0"/>
    <w:rsid w:val="68714FFF"/>
    <w:rsid w:val="687C4BF4"/>
    <w:rsid w:val="687F607E"/>
    <w:rsid w:val="689A41FB"/>
    <w:rsid w:val="689E57F0"/>
    <w:rsid w:val="68A34C5C"/>
    <w:rsid w:val="68A9438F"/>
    <w:rsid w:val="68AE7958"/>
    <w:rsid w:val="68B57ECA"/>
    <w:rsid w:val="68E24981"/>
    <w:rsid w:val="68F137E8"/>
    <w:rsid w:val="690F1F89"/>
    <w:rsid w:val="69123F86"/>
    <w:rsid w:val="691C1D81"/>
    <w:rsid w:val="691C3525"/>
    <w:rsid w:val="69216128"/>
    <w:rsid w:val="69280874"/>
    <w:rsid w:val="692E74C3"/>
    <w:rsid w:val="695D6B21"/>
    <w:rsid w:val="69611EE7"/>
    <w:rsid w:val="696C708E"/>
    <w:rsid w:val="696F4D5D"/>
    <w:rsid w:val="69850877"/>
    <w:rsid w:val="698C13C5"/>
    <w:rsid w:val="69E97994"/>
    <w:rsid w:val="69F0745A"/>
    <w:rsid w:val="6A0D20F2"/>
    <w:rsid w:val="6A1D59EC"/>
    <w:rsid w:val="6A247F72"/>
    <w:rsid w:val="6A3E2393"/>
    <w:rsid w:val="6A435B92"/>
    <w:rsid w:val="6A444DB8"/>
    <w:rsid w:val="6A4D4828"/>
    <w:rsid w:val="6A516AC3"/>
    <w:rsid w:val="6A5303BA"/>
    <w:rsid w:val="6A5B28ED"/>
    <w:rsid w:val="6A677080"/>
    <w:rsid w:val="6A711183"/>
    <w:rsid w:val="6A7B4B9C"/>
    <w:rsid w:val="6AAF014C"/>
    <w:rsid w:val="6AC07690"/>
    <w:rsid w:val="6ACB082B"/>
    <w:rsid w:val="6ACE7E99"/>
    <w:rsid w:val="6AD3247E"/>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6B7197"/>
    <w:rsid w:val="6B6D1317"/>
    <w:rsid w:val="6B730045"/>
    <w:rsid w:val="6B736A2E"/>
    <w:rsid w:val="6B874340"/>
    <w:rsid w:val="6B884219"/>
    <w:rsid w:val="6B90781F"/>
    <w:rsid w:val="6BA6663C"/>
    <w:rsid w:val="6BA9194F"/>
    <w:rsid w:val="6BBC28BA"/>
    <w:rsid w:val="6BC035CF"/>
    <w:rsid w:val="6BE727F5"/>
    <w:rsid w:val="6BF219B0"/>
    <w:rsid w:val="6C001608"/>
    <w:rsid w:val="6C0844E0"/>
    <w:rsid w:val="6C0858B3"/>
    <w:rsid w:val="6C240DF3"/>
    <w:rsid w:val="6C45610F"/>
    <w:rsid w:val="6C59472D"/>
    <w:rsid w:val="6C5A4564"/>
    <w:rsid w:val="6C603744"/>
    <w:rsid w:val="6C637CCF"/>
    <w:rsid w:val="6C683456"/>
    <w:rsid w:val="6C6A1D35"/>
    <w:rsid w:val="6C7802EB"/>
    <w:rsid w:val="6C89456C"/>
    <w:rsid w:val="6C9143CB"/>
    <w:rsid w:val="6C9473BA"/>
    <w:rsid w:val="6CA20D5B"/>
    <w:rsid w:val="6CA9715A"/>
    <w:rsid w:val="6CAB6892"/>
    <w:rsid w:val="6CB71894"/>
    <w:rsid w:val="6CC13ACE"/>
    <w:rsid w:val="6CD63FB3"/>
    <w:rsid w:val="6CD91323"/>
    <w:rsid w:val="6CFE035F"/>
    <w:rsid w:val="6D056EA6"/>
    <w:rsid w:val="6D1766A9"/>
    <w:rsid w:val="6D221E52"/>
    <w:rsid w:val="6D227835"/>
    <w:rsid w:val="6D2834C8"/>
    <w:rsid w:val="6D2B30E8"/>
    <w:rsid w:val="6D2F1F0B"/>
    <w:rsid w:val="6D3B7DD0"/>
    <w:rsid w:val="6D3C6626"/>
    <w:rsid w:val="6D5D0DB5"/>
    <w:rsid w:val="6D6855B1"/>
    <w:rsid w:val="6D77154B"/>
    <w:rsid w:val="6D7B4AB7"/>
    <w:rsid w:val="6D836C02"/>
    <w:rsid w:val="6D89784B"/>
    <w:rsid w:val="6D8E0A72"/>
    <w:rsid w:val="6D9057BE"/>
    <w:rsid w:val="6D9E0566"/>
    <w:rsid w:val="6DA005D2"/>
    <w:rsid w:val="6DBE7F27"/>
    <w:rsid w:val="6DD43CF0"/>
    <w:rsid w:val="6DF43BD4"/>
    <w:rsid w:val="6E050E65"/>
    <w:rsid w:val="6E0E1FAB"/>
    <w:rsid w:val="6E2143FB"/>
    <w:rsid w:val="6E23279F"/>
    <w:rsid w:val="6E317378"/>
    <w:rsid w:val="6E3E5591"/>
    <w:rsid w:val="6E4215C6"/>
    <w:rsid w:val="6E4B0158"/>
    <w:rsid w:val="6E4D611F"/>
    <w:rsid w:val="6E567C9E"/>
    <w:rsid w:val="6E635028"/>
    <w:rsid w:val="6E636A71"/>
    <w:rsid w:val="6E685B0A"/>
    <w:rsid w:val="6E705BF6"/>
    <w:rsid w:val="6E73404A"/>
    <w:rsid w:val="6E7355AA"/>
    <w:rsid w:val="6E7D300B"/>
    <w:rsid w:val="6E813D05"/>
    <w:rsid w:val="6E823708"/>
    <w:rsid w:val="6E873D11"/>
    <w:rsid w:val="6E920B5B"/>
    <w:rsid w:val="6E990B16"/>
    <w:rsid w:val="6EA90E6F"/>
    <w:rsid w:val="6EB169D3"/>
    <w:rsid w:val="6EB21539"/>
    <w:rsid w:val="6EB829B1"/>
    <w:rsid w:val="6EB978A9"/>
    <w:rsid w:val="6EC92A68"/>
    <w:rsid w:val="6ECC3A24"/>
    <w:rsid w:val="6ED86D3E"/>
    <w:rsid w:val="6EE9744F"/>
    <w:rsid w:val="6EEC3F7C"/>
    <w:rsid w:val="6EF3602C"/>
    <w:rsid w:val="6EFE1485"/>
    <w:rsid w:val="6F03130E"/>
    <w:rsid w:val="6F031F8E"/>
    <w:rsid w:val="6F0D382C"/>
    <w:rsid w:val="6F2632E8"/>
    <w:rsid w:val="6F2E391D"/>
    <w:rsid w:val="6F30363A"/>
    <w:rsid w:val="6F3316E5"/>
    <w:rsid w:val="6F3711E4"/>
    <w:rsid w:val="6F3F40F9"/>
    <w:rsid w:val="6F453BC0"/>
    <w:rsid w:val="6F5E0205"/>
    <w:rsid w:val="6F6F14E1"/>
    <w:rsid w:val="6FA629D4"/>
    <w:rsid w:val="6FA75ADB"/>
    <w:rsid w:val="6FB77ED4"/>
    <w:rsid w:val="6FBD4D2F"/>
    <w:rsid w:val="6FBF4710"/>
    <w:rsid w:val="6FC9109F"/>
    <w:rsid w:val="6FDB518F"/>
    <w:rsid w:val="6FE529ED"/>
    <w:rsid w:val="6FF733A7"/>
    <w:rsid w:val="70003DD9"/>
    <w:rsid w:val="70066B0B"/>
    <w:rsid w:val="70072915"/>
    <w:rsid w:val="70172090"/>
    <w:rsid w:val="70195E88"/>
    <w:rsid w:val="701D43BA"/>
    <w:rsid w:val="702B6F43"/>
    <w:rsid w:val="7032079E"/>
    <w:rsid w:val="703C186A"/>
    <w:rsid w:val="70570007"/>
    <w:rsid w:val="705843B4"/>
    <w:rsid w:val="70655A58"/>
    <w:rsid w:val="70822BAD"/>
    <w:rsid w:val="708746BC"/>
    <w:rsid w:val="708F7F54"/>
    <w:rsid w:val="709E3D85"/>
    <w:rsid w:val="70A36A35"/>
    <w:rsid w:val="70AC660B"/>
    <w:rsid w:val="70B17138"/>
    <w:rsid w:val="70BB2EF0"/>
    <w:rsid w:val="70BC2801"/>
    <w:rsid w:val="70C6646C"/>
    <w:rsid w:val="70C75D9B"/>
    <w:rsid w:val="70FC2D1E"/>
    <w:rsid w:val="71015D6B"/>
    <w:rsid w:val="71115386"/>
    <w:rsid w:val="71151975"/>
    <w:rsid w:val="712A5215"/>
    <w:rsid w:val="71336A65"/>
    <w:rsid w:val="714C1787"/>
    <w:rsid w:val="714E2D72"/>
    <w:rsid w:val="71545B37"/>
    <w:rsid w:val="71570E43"/>
    <w:rsid w:val="71573E01"/>
    <w:rsid w:val="716A6404"/>
    <w:rsid w:val="71702748"/>
    <w:rsid w:val="71867894"/>
    <w:rsid w:val="719F7A78"/>
    <w:rsid w:val="71B623F6"/>
    <w:rsid w:val="71BD4AF0"/>
    <w:rsid w:val="71C7540C"/>
    <w:rsid w:val="71F450F6"/>
    <w:rsid w:val="71F64A63"/>
    <w:rsid w:val="71F870B8"/>
    <w:rsid w:val="72021233"/>
    <w:rsid w:val="720B2A1D"/>
    <w:rsid w:val="72502F9F"/>
    <w:rsid w:val="725817D3"/>
    <w:rsid w:val="725F392B"/>
    <w:rsid w:val="726E6AD4"/>
    <w:rsid w:val="7272244D"/>
    <w:rsid w:val="727C422C"/>
    <w:rsid w:val="728E71EE"/>
    <w:rsid w:val="7292045A"/>
    <w:rsid w:val="72974DBE"/>
    <w:rsid w:val="72985E1E"/>
    <w:rsid w:val="72A20C20"/>
    <w:rsid w:val="72AC5E95"/>
    <w:rsid w:val="72AF1DF0"/>
    <w:rsid w:val="72BD1B32"/>
    <w:rsid w:val="72C01515"/>
    <w:rsid w:val="72C13ED7"/>
    <w:rsid w:val="72CF1AC7"/>
    <w:rsid w:val="72DC0F93"/>
    <w:rsid w:val="72DE2B1D"/>
    <w:rsid w:val="72E42AFA"/>
    <w:rsid w:val="72E85578"/>
    <w:rsid w:val="72EB0DF7"/>
    <w:rsid w:val="72EB4466"/>
    <w:rsid w:val="72FD426E"/>
    <w:rsid w:val="73043CFC"/>
    <w:rsid w:val="732B736C"/>
    <w:rsid w:val="732C334F"/>
    <w:rsid w:val="734F0C79"/>
    <w:rsid w:val="734F4185"/>
    <w:rsid w:val="73520620"/>
    <w:rsid w:val="7363274A"/>
    <w:rsid w:val="73691A4A"/>
    <w:rsid w:val="7371152B"/>
    <w:rsid w:val="73777B4D"/>
    <w:rsid w:val="7383135C"/>
    <w:rsid w:val="738A6895"/>
    <w:rsid w:val="73917325"/>
    <w:rsid w:val="7395427D"/>
    <w:rsid w:val="73BC7089"/>
    <w:rsid w:val="73BE7067"/>
    <w:rsid w:val="73C07A8E"/>
    <w:rsid w:val="73DC6405"/>
    <w:rsid w:val="73E406FD"/>
    <w:rsid w:val="73E52294"/>
    <w:rsid w:val="73EC5464"/>
    <w:rsid w:val="73FF2D64"/>
    <w:rsid w:val="74137154"/>
    <w:rsid w:val="7421310D"/>
    <w:rsid w:val="74257F79"/>
    <w:rsid w:val="74273820"/>
    <w:rsid w:val="7427471C"/>
    <w:rsid w:val="74355B0B"/>
    <w:rsid w:val="743C7157"/>
    <w:rsid w:val="74416F54"/>
    <w:rsid w:val="744B354F"/>
    <w:rsid w:val="7450294E"/>
    <w:rsid w:val="74543139"/>
    <w:rsid w:val="746B732F"/>
    <w:rsid w:val="746E18CB"/>
    <w:rsid w:val="746F3904"/>
    <w:rsid w:val="747E5605"/>
    <w:rsid w:val="748D52FA"/>
    <w:rsid w:val="749165D9"/>
    <w:rsid w:val="74993216"/>
    <w:rsid w:val="74B44784"/>
    <w:rsid w:val="74B808BF"/>
    <w:rsid w:val="74BB473C"/>
    <w:rsid w:val="74C03187"/>
    <w:rsid w:val="74CB0822"/>
    <w:rsid w:val="74CC6A64"/>
    <w:rsid w:val="74CD73EE"/>
    <w:rsid w:val="74DA02C9"/>
    <w:rsid w:val="74E4756E"/>
    <w:rsid w:val="74EB20E3"/>
    <w:rsid w:val="74ED19FF"/>
    <w:rsid w:val="74FE5CB4"/>
    <w:rsid w:val="75084E8F"/>
    <w:rsid w:val="7509261E"/>
    <w:rsid w:val="75202656"/>
    <w:rsid w:val="752231CE"/>
    <w:rsid w:val="75247CAD"/>
    <w:rsid w:val="756F799C"/>
    <w:rsid w:val="75752B04"/>
    <w:rsid w:val="758910BB"/>
    <w:rsid w:val="75955DA9"/>
    <w:rsid w:val="75977910"/>
    <w:rsid w:val="759F2A35"/>
    <w:rsid w:val="75B15C41"/>
    <w:rsid w:val="75B851C6"/>
    <w:rsid w:val="75C97ABD"/>
    <w:rsid w:val="75CC5191"/>
    <w:rsid w:val="75D12923"/>
    <w:rsid w:val="75EA364B"/>
    <w:rsid w:val="75F20996"/>
    <w:rsid w:val="75F96973"/>
    <w:rsid w:val="76092B81"/>
    <w:rsid w:val="76123E1D"/>
    <w:rsid w:val="761270F3"/>
    <w:rsid w:val="762545DB"/>
    <w:rsid w:val="762A17C0"/>
    <w:rsid w:val="762E41EB"/>
    <w:rsid w:val="762E6798"/>
    <w:rsid w:val="76425118"/>
    <w:rsid w:val="764838B9"/>
    <w:rsid w:val="764B15DA"/>
    <w:rsid w:val="764C09B4"/>
    <w:rsid w:val="764F5A52"/>
    <w:rsid w:val="76665926"/>
    <w:rsid w:val="766A4A0D"/>
    <w:rsid w:val="768C454B"/>
    <w:rsid w:val="7692667A"/>
    <w:rsid w:val="76982273"/>
    <w:rsid w:val="769A7352"/>
    <w:rsid w:val="76A177B8"/>
    <w:rsid w:val="76A37D4E"/>
    <w:rsid w:val="76AD2761"/>
    <w:rsid w:val="76B64E53"/>
    <w:rsid w:val="76B8001A"/>
    <w:rsid w:val="76B81599"/>
    <w:rsid w:val="76BB2F21"/>
    <w:rsid w:val="76BC23E9"/>
    <w:rsid w:val="76BC314A"/>
    <w:rsid w:val="76C12918"/>
    <w:rsid w:val="76CF29D3"/>
    <w:rsid w:val="76EC51FD"/>
    <w:rsid w:val="76F410B8"/>
    <w:rsid w:val="76F70779"/>
    <w:rsid w:val="771B02CB"/>
    <w:rsid w:val="771B67DF"/>
    <w:rsid w:val="771E64D7"/>
    <w:rsid w:val="77272CAB"/>
    <w:rsid w:val="77451578"/>
    <w:rsid w:val="77576666"/>
    <w:rsid w:val="7758178A"/>
    <w:rsid w:val="77636E18"/>
    <w:rsid w:val="77692EA3"/>
    <w:rsid w:val="77695538"/>
    <w:rsid w:val="77825248"/>
    <w:rsid w:val="778324BB"/>
    <w:rsid w:val="7785098B"/>
    <w:rsid w:val="77870D91"/>
    <w:rsid w:val="778A3229"/>
    <w:rsid w:val="779258CC"/>
    <w:rsid w:val="7794068F"/>
    <w:rsid w:val="779A096B"/>
    <w:rsid w:val="779B52FF"/>
    <w:rsid w:val="77A00E75"/>
    <w:rsid w:val="77A80D17"/>
    <w:rsid w:val="77B841F3"/>
    <w:rsid w:val="77C078B1"/>
    <w:rsid w:val="77E66E3C"/>
    <w:rsid w:val="77F3789A"/>
    <w:rsid w:val="77F71324"/>
    <w:rsid w:val="780326B9"/>
    <w:rsid w:val="780332E5"/>
    <w:rsid w:val="7825657D"/>
    <w:rsid w:val="7833711D"/>
    <w:rsid w:val="78460D63"/>
    <w:rsid w:val="78497C2E"/>
    <w:rsid w:val="784B2A1B"/>
    <w:rsid w:val="78502D35"/>
    <w:rsid w:val="7854087B"/>
    <w:rsid w:val="786A4053"/>
    <w:rsid w:val="78717849"/>
    <w:rsid w:val="78782A0D"/>
    <w:rsid w:val="78785A2F"/>
    <w:rsid w:val="787B5060"/>
    <w:rsid w:val="788720E7"/>
    <w:rsid w:val="78A90B04"/>
    <w:rsid w:val="78C53485"/>
    <w:rsid w:val="78C6693F"/>
    <w:rsid w:val="78C76A01"/>
    <w:rsid w:val="78E84634"/>
    <w:rsid w:val="78EC45D8"/>
    <w:rsid w:val="78EC6DF0"/>
    <w:rsid w:val="78F5335B"/>
    <w:rsid w:val="791843E7"/>
    <w:rsid w:val="79233426"/>
    <w:rsid w:val="79260F03"/>
    <w:rsid w:val="792E73F2"/>
    <w:rsid w:val="79395A92"/>
    <w:rsid w:val="794008FB"/>
    <w:rsid w:val="794708D9"/>
    <w:rsid w:val="794B21A1"/>
    <w:rsid w:val="7951620A"/>
    <w:rsid w:val="7964574A"/>
    <w:rsid w:val="79756DEE"/>
    <w:rsid w:val="79804706"/>
    <w:rsid w:val="799318F5"/>
    <w:rsid w:val="79941CF2"/>
    <w:rsid w:val="79973382"/>
    <w:rsid w:val="79B4353E"/>
    <w:rsid w:val="79B8024F"/>
    <w:rsid w:val="79D33056"/>
    <w:rsid w:val="79D715DF"/>
    <w:rsid w:val="79D7645D"/>
    <w:rsid w:val="79EC0256"/>
    <w:rsid w:val="79F60153"/>
    <w:rsid w:val="79FB6E2C"/>
    <w:rsid w:val="7A0F3F99"/>
    <w:rsid w:val="7A36322F"/>
    <w:rsid w:val="7A4C2D60"/>
    <w:rsid w:val="7A5E0869"/>
    <w:rsid w:val="7A6E4BF5"/>
    <w:rsid w:val="7A851D5D"/>
    <w:rsid w:val="7A8A2267"/>
    <w:rsid w:val="7AAA7293"/>
    <w:rsid w:val="7AB53126"/>
    <w:rsid w:val="7AB76FE8"/>
    <w:rsid w:val="7AD268E2"/>
    <w:rsid w:val="7ADC0B33"/>
    <w:rsid w:val="7AE14C19"/>
    <w:rsid w:val="7AEA174E"/>
    <w:rsid w:val="7B097E35"/>
    <w:rsid w:val="7B0D4B7F"/>
    <w:rsid w:val="7B223AA3"/>
    <w:rsid w:val="7B274176"/>
    <w:rsid w:val="7B306163"/>
    <w:rsid w:val="7B356546"/>
    <w:rsid w:val="7B3E17AA"/>
    <w:rsid w:val="7B401C79"/>
    <w:rsid w:val="7B440ED6"/>
    <w:rsid w:val="7B4678D7"/>
    <w:rsid w:val="7B4B2A93"/>
    <w:rsid w:val="7B527515"/>
    <w:rsid w:val="7B6150DB"/>
    <w:rsid w:val="7B890A24"/>
    <w:rsid w:val="7B8A4A8A"/>
    <w:rsid w:val="7B8F0E50"/>
    <w:rsid w:val="7B9F6BE8"/>
    <w:rsid w:val="7BA24BE4"/>
    <w:rsid w:val="7BAA485C"/>
    <w:rsid w:val="7BAD1591"/>
    <w:rsid w:val="7BCD64C2"/>
    <w:rsid w:val="7BD3716B"/>
    <w:rsid w:val="7BD91C09"/>
    <w:rsid w:val="7BEC2711"/>
    <w:rsid w:val="7BF55850"/>
    <w:rsid w:val="7C1054B7"/>
    <w:rsid w:val="7C26369C"/>
    <w:rsid w:val="7C2A0A0E"/>
    <w:rsid w:val="7C2A465C"/>
    <w:rsid w:val="7C305879"/>
    <w:rsid w:val="7C34521A"/>
    <w:rsid w:val="7C4A2BD1"/>
    <w:rsid w:val="7C4C0053"/>
    <w:rsid w:val="7C576C70"/>
    <w:rsid w:val="7C5D2010"/>
    <w:rsid w:val="7C6E4349"/>
    <w:rsid w:val="7C6E4921"/>
    <w:rsid w:val="7C77043F"/>
    <w:rsid w:val="7C7C336B"/>
    <w:rsid w:val="7C8A7CDC"/>
    <w:rsid w:val="7C9E5A24"/>
    <w:rsid w:val="7CB4006B"/>
    <w:rsid w:val="7CB93ABB"/>
    <w:rsid w:val="7CBA74FF"/>
    <w:rsid w:val="7CBD3CFF"/>
    <w:rsid w:val="7CDE3831"/>
    <w:rsid w:val="7CE656F0"/>
    <w:rsid w:val="7CED34FF"/>
    <w:rsid w:val="7CEE5458"/>
    <w:rsid w:val="7CF26588"/>
    <w:rsid w:val="7CF565D7"/>
    <w:rsid w:val="7CFA3A46"/>
    <w:rsid w:val="7D0F5720"/>
    <w:rsid w:val="7D24652E"/>
    <w:rsid w:val="7D2E198F"/>
    <w:rsid w:val="7D3B3737"/>
    <w:rsid w:val="7D3D16E5"/>
    <w:rsid w:val="7D3D73AF"/>
    <w:rsid w:val="7D433106"/>
    <w:rsid w:val="7D4D3ACD"/>
    <w:rsid w:val="7D514310"/>
    <w:rsid w:val="7D5B27C9"/>
    <w:rsid w:val="7D62117D"/>
    <w:rsid w:val="7D6B7F02"/>
    <w:rsid w:val="7D834A16"/>
    <w:rsid w:val="7D9D0A97"/>
    <w:rsid w:val="7D9D438F"/>
    <w:rsid w:val="7D9F34DE"/>
    <w:rsid w:val="7DA514D2"/>
    <w:rsid w:val="7DAE6BE3"/>
    <w:rsid w:val="7DCD1A27"/>
    <w:rsid w:val="7DCD4EB5"/>
    <w:rsid w:val="7DDD7F85"/>
    <w:rsid w:val="7E090313"/>
    <w:rsid w:val="7E3E0FEC"/>
    <w:rsid w:val="7E3E1EF2"/>
    <w:rsid w:val="7E566EA2"/>
    <w:rsid w:val="7E5C1ABA"/>
    <w:rsid w:val="7E61281D"/>
    <w:rsid w:val="7E622778"/>
    <w:rsid w:val="7E756346"/>
    <w:rsid w:val="7E85174A"/>
    <w:rsid w:val="7E8B68B9"/>
    <w:rsid w:val="7E961575"/>
    <w:rsid w:val="7EAA7C26"/>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301F49"/>
    <w:rsid w:val="7F542B37"/>
    <w:rsid w:val="7F6B2248"/>
    <w:rsid w:val="7F7D7A8E"/>
    <w:rsid w:val="7F872588"/>
    <w:rsid w:val="7F8725BA"/>
    <w:rsid w:val="7F877A10"/>
    <w:rsid w:val="7F8C6A8F"/>
    <w:rsid w:val="7F8E3AD3"/>
    <w:rsid w:val="7F9C175D"/>
    <w:rsid w:val="7FA85877"/>
    <w:rsid w:val="7FAB3A81"/>
    <w:rsid w:val="7FB75696"/>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jc w:val="both"/>
    </w:pPr>
    <w:rPr>
      <w:rFonts w:eastAsia="MS Mincho"/>
      <w:lang w:val="zh-CN"/>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40"/>
    <w:semiHidden/>
    <w:unhideWhenUsed/>
    <w:qFormat/>
    <w:uiPriority w:val="99"/>
    <w:pPr>
      <w:spacing w:line="240" w:lineRule="auto"/>
    </w:pPr>
    <w:rPr>
      <w:sz w:val="18"/>
      <w:szCs w:val="18"/>
    </w:rPr>
  </w:style>
  <w:style w:type="paragraph" w:styleId="15">
    <w:name w:val="footer"/>
    <w:basedOn w:val="1"/>
    <w:link w:val="38"/>
    <w:unhideWhenUsed/>
    <w:qFormat/>
    <w:uiPriority w:val="0"/>
    <w:pPr>
      <w:tabs>
        <w:tab w:val="center" w:pos="4153"/>
        <w:tab w:val="right" w:pos="8306"/>
      </w:tabs>
      <w:snapToGrid w:val="0"/>
      <w:jc w:val="left"/>
    </w:pPr>
    <w:rPr>
      <w:sz w:val="18"/>
      <w:szCs w:val="18"/>
    </w:rPr>
  </w:style>
  <w:style w:type="paragraph" w:styleId="16">
    <w:name w:val="header"/>
    <w:basedOn w:val="1"/>
    <w:link w:val="37"/>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5"/>
    <w:link w:val="16"/>
    <w:semiHidden/>
    <w:qFormat/>
    <w:uiPriority w:val="0"/>
    <w:rPr>
      <w:rFonts w:eastAsia="宋体"/>
      <w:kern w:val="2"/>
      <w:sz w:val="21"/>
    </w:rPr>
  </w:style>
  <w:style w:type="character" w:customStyle="1" w:styleId="38">
    <w:name w:val="页脚 Char"/>
    <w:basedOn w:val="25"/>
    <w:link w:val="15"/>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5"/>
    <w:link w:val="14"/>
    <w:semiHidden/>
    <w:qFormat/>
    <w:uiPriority w:val="99"/>
    <w:rPr>
      <w:kern w:val="2"/>
      <w:sz w:val="18"/>
      <w:szCs w:val="18"/>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2023-02-17T08:23:44Z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